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66657" w14:textId="77777777" w:rsidR="002D552E" w:rsidRDefault="002D552E" w:rsidP="002D552E">
      <w:pPr>
        <w:spacing w:after="0" w:line="240" w:lineRule="auto"/>
        <w:rPr>
          <w:rFonts w:eastAsia="Times New Roman" w:cs="Times New Roman"/>
          <w:szCs w:val="24"/>
        </w:rPr>
      </w:pPr>
    </w:p>
    <w:p w14:paraId="43D66659" w14:textId="2A2D5872" w:rsidR="002D552E" w:rsidRDefault="002D552E" w:rsidP="00A60346">
      <w:pPr>
        <w:pStyle w:val="ListParagraph"/>
        <w:numPr>
          <w:ilvl w:val="0"/>
          <w:numId w:val="1"/>
        </w:numPr>
        <w:spacing w:after="0" w:line="240" w:lineRule="auto"/>
        <w:rPr>
          <w:rFonts w:eastAsia="Times New Roman" w:cs="Times New Roman"/>
          <w:b/>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A60346" w:rsidRPr="00A60346">
        <w:rPr>
          <w:rFonts w:eastAsia="Times New Roman" w:cs="Times New Roman"/>
          <w:szCs w:val="24"/>
        </w:rPr>
        <w:t>Pathophysiology</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116F9A9E" w:rsidR="002D552E" w:rsidRPr="002D552E" w:rsidRDefault="002D552E" w:rsidP="00A60346">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CATALOG – PREFIX/COURSE NUMBER/COURSE SECTION*:</w:t>
      </w:r>
      <w:r w:rsidR="00FC2862">
        <w:rPr>
          <w:rFonts w:eastAsia="Times New Roman" w:cs="Times New Roman"/>
          <w:b/>
          <w:szCs w:val="24"/>
        </w:rPr>
        <w:t xml:space="preserve"> </w:t>
      </w:r>
      <w:r w:rsidR="00A60346" w:rsidRPr="00A60346">
        <w:rPr>
          <w:rFonts w:eastAsia="Times New Roman" w:cs="Times New Roman"/>
          <w:szCs w:val="24"/>
        </w:rPr>
        <w:t>PRAC 1200</w:t>
      </w:r>
    </w:p>
    <w:p w14:paraId="43D6665B" w14:textId="77777777" w:rsidR="002D552E" w:rsidRPr="002D552E" w:rsidRDefault="002D552E" w:rsidP="002D552E">
      <w:pPr>
        <w:spacing w:after="0" w:line="240" w:lineRule="auto"/>
        <w:rPr>
          <w:rFonts w:eastAsia="Times New Roman" w:cs="Times New Roman"/>
          <w:b/>
          <w:szCs w:val="24"/>
        </w:rPr>
      </w:pPr>
    </w:p>
    <w:p w14:paraId="64359D43" w14:textId="77777777" w:rsidR="00A60346" w:rsidRDefault="002D552E" w:rsidP="00A60346">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r w:rsidR="00A60346" w:rsidRPr="00A60346">
        <w:t xml:space="preserve"> </w:t>
      </w:r>
      <w:r w:rsidR="00A60346" w:rsidRPr="00A60346">
        <w:rPr>
          <w:rFonts w:eastAsia="Times New Roman" w:cs="Times New Roman"/>
          <w:szCs w:val="24"/>
        </w:rPr>
        <w:t>Acceptance into the Practical Nursing Program</w:t>
      </w:r>
    </w:p>
    <w:p w14:paraId="4E6BF6A0" w14:textId="77777777" w:rsidR="00A60346" w:rsidRPr="00A60346" w:rsidRDefault="00A60346" w:rsidP="00A60346">
      <w:pPr>
        <w:pStyle w:val="ListParagraph"/>
        <w:rPr>
          <w:rFonts w:eastAsia="Times New Roman" w:cs="Times New Roman"/>
          <w:b/>
          <w:szCs w:val="24"/>
        </w:rPr>
      </w:pPr>
    </w:p>
    <w:p w14:paraId="43D6665C" w14:textId="1EA81AA4" w:rsidR="002D552E" w:rsidRPr="002D552E" w:rsidRDefault="002D552E" w:rsidP="00A60346">
      <w:pPr>
        <w:pStyle w:val="ListParagraph"/>
        <w:spacing w:after="0" w:line="240" w:lineRule="auto"/>
        <w:rPr>
          <w:rFonts w:eastAsia="Times New Roman" w:cs="Times New Roman"/>
          <w:b/>
          <w:szCs w:val="24"/>
        </w:rPr>
      </w:pPr>
      <w:r w:rsidRPr="002D552E">
        <w:rPr>
          <w:rFonts w:eastAsia="Times New Roman" w:cs="Times New Roman"/>
          <w:b/>
          <w:szCs w:val="24"/>
        </w:rPr>
        <w:t>COREQUISITE(S)*:</w:t>
      </w:r>
      <w:r w:rsidR="00A60346">
        <w:rPr>
          <w:rFonts w:eastAsia="Times New Roman" w:cs="Times New Roman"/>
          <w:b/>
          <w:szCs w:val="24"/>
        </w:rPr>
        <w:t xml:space="preserve"> </w:t>
      </w:r>
      <w:r w:rsidR="00A60346" w:rsidRPr="00A60346">
        <w:rPr>
          <w:rFonts w:eastAsia="Times New Roman" w:cs="Times New Roman"/>
          <w:szCs w:val="24"/>
        </w:rPr>
        <w:t xml:space="preserve">BIOL </w:t>
      </w:r>
      <w:r w:rsidR="00A60346">
        <w:rPr>
          <w:rFonts w:eastAsia="Times New Roman" w:cs="Times New Roman"/>
          <w:szCs w:val="24"/>
        </w:rPr>
        <w:t>1510</w:t>
      </w:r>
      <w:r w:rsidR="00A60346" w:rsidRPr="00A60346">
        <w:rPr>
          <w:rFonts w:eastAsia="Times New Roman" w:cs="Times New Roman"/>
          <w:szCs w:val="24"/>
        </w:rPr>
        <w:t>,</w:t>
      </w:r>
      <w:r w:rsidR="00A60346">
        <w:rPr>
          <w:rFonts w:eastAsia="Times New Roman" w:cs="Times New Roman"/>
          <w:szCs w:val="24"/>
        </w:rPr>
        <w:t xml:space="preserve"> </w:t>
      </w:r>
      <w:r w:rsidR="00A60346" w:rsidRPr="00A60346">
        <w:rPr>
          <w:rFonts w:eastAsia="Times New Roman" w:cs="Times New Roman"/>
          <w:szCs w:val="24"/>
        </w:rPr>
        <w:t>MATH 1135, and PRAC 1500</w:t>
      </w:r>
    </w:p>
    <w:p w14:paraId="43D6665D" w14:textId="77777777" w:rsidR="002D552E" w:rsidRPr="002D552E" w:rsidRDefault="002D552E" w:rsidP="002D552E">
      <w:pPr>
        <w:spacing w:after="0" w:line="240" w:lineRule="auto"/>
        <w:rPr>
          <w:rFonts w:eastAsia="Times New Roman" w:cs="Times New Roman"/>
          <w:b/>
          <w:szCs w:val="24"/>
        </w:rPr>
      </w:pPr>
    </w:p>
    <w:p w14:paraId="43D6665E" w14:textId="372D3812"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w:t>
      </w:r>
      <w:r w:rsidR="00A138F5">
        <w:rPr>
          <w:rFonts w:eastAsia="Times New Roman" w:cs="Times New Roman"/>
          <w:b/>
          <w:szCs w:val="24"/>
        </w:rPr>
        <w:t>/MODALITY</w:t>
      </w:r>
      <w:r w:rsidRPr="002D552E">
        <w:rPr>
          <w:rFonts w:eastAsia="Times New Roman" w:cs="Times New Roman"/>
          <w:b/>
          <w:szCs w:val="24"/>
        </w:rPr>
        <w:t>: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p w14:paraId="43D6665F" w14:textId="77777777" w:rsidR="002D552E" w:rsidRPr="002D552E" w:rsidRDefault="002D552E" w:rsidP="002D552E">
      <w:pPr>
        <w:spacing w:after="0" w:line="240" w:lineRule="auto"/>
        <w:rPr>
          <w:rFonts w:eastAsia="Times New Roman" w:cs="Times New Roman"/>
          <w:b/>
          <w:szCs w:val="24"/>
        </w:rPr>
      </w:pPr>
    </w:p>
    <w:p w14:paraId="43D66660" w14:textId="10FB1142" w:rsidR="002D552E" w:rsidRPr="002D552E" w:rsidRDefault="002D552E" w:rsidP="0CB38906">
      <w:pPr>
        <w:pStyle w:val="ListParagraph"/>
        <w:numPr>
          <w:ilvl w:val="0"/>
          <w:numId w:val="1"/>
        </w:numPr>
        <w:spacing w:after="0" w:line="240" w:lineRule="auto"/>
        <w:rPr>
          <w:rFonts w:eastAsia="Times New Roman" w:cs="Times New Roman"/>
          <w:b/>
          <w:bCs/>
        </w:rPr>
      </w:pPr>
      <w:r w:rsidRPr="0CB38906">
        <w:rPr>
          <w:rFonts w:eastAsia="Times New Roman" w:cs="Times New Roman"/>
          <w:b/>
          <w:bCs/>
        </w:rPr>
        <w:t>CREDIT HOURS*:</w:t>
      </w:r>
      <w:r>
        <w:tab/>
      </w:r>
      <w:r w:rsidR="00A60346" w:rsidRPr="0CB38906">
        <w:rPr>
          <w:rFonts w:eastAsia="Times New Roman" w:cs="Times New Roman"/>
        </w:rPr>
        <w:t>2</w:t>
      </w:r>
      <w:r>
        <w:tab/>
      </w:r>
      <w:r>
        <w:tab/>
      </w:r>
      <w:r>
        <w:tab/>
      </w:r>
      <w:r w:rsidR="50C03D78" w:rsidRPr="0CB38906">
        <w:rPr>
          <w:rFonts w:eastAsia="Times New Roman" w:cs="Times New Roman"/>
          <w:b/>
          <w:bCs/>
        </w:rPr>
        <w:t xml:space="preserve"> </w:t>
      </w:r>
      <w:r w:rsidRPr="0CB38906">
        <w:rPr>
          <w:rFonts w:eastAsia="Times New Roman" w:cs="Times New Roman"/>
          <w:b/>
          <w:bCs/>
        </w:rPr>
        <w:t>LECTURE HOURS*:</w:t>
      </w:r>
      <w:r w:rsidR="00FC2862" w:rsidRPr="0CB38906">
        <w:rPr>
          <w:rFonts w:eastAsia="Times New Roman" w:cs="Times New Roman"/>
          <w:b/>
          <w:bCs/>
        </w:rPr>
        <w:t xml:space="preserve"> </w:t>
      </w:r>
      <w:r w:rsidR="00A60346" w:rsidRPr="0CB38906">
        <w:rPr>
          <w:rFonts w:eastAsia="Times New Roman" w:cs="Times New Roman"/>
        </w:rPr>
        <w:t>2</w:t>
      </w:r>
      <w:r w:rsidR="5C4F0A4B" w:rsidRPr="0CB38906">
        <w:rPr>
          <w:rFonts w:eastAsia="Times New Roman" w:cs="Times New Roman"/>
        </w:rPr>
        <w:t xml:space="preserve"> (25 clock hours)</w:t>
      </w:r>
    </w:p>
    <w:p w14:paraId="43D66661" w14:textId="6B68BACB" w:rsidR="002D552E" w:rsidRPr="002D552E" w:rsidRDefault="002D552E" w:rsidP="0CB38906">
      <w:pPr>
        <w:spacing w:after="0" w:line="240" w:lineRule="auto"/>
        <w:rPr>
          <w:rFonts w:eastAsia="Times New Roman" w:cs="Times New Roman"/>
          <w:b/>
          <w:bCs/>
        </w:rPr>
      </w:pPr>
      <w:r w:rsidRPr="002D552E">
        <w:rPr>
          <w:rFonts w:eastAsia="Times New Roman" w:cs="Times New Roman"/>
          <w:b/>
          <w:szCs w:val="24"/>
        </w:rPr>
        <w:tab/>
      </w:r>
      <w:r w:rsidRPr="0CB38906">
        <w:rPr>
          <w:rFonts w:eastAsia="Times New Roman" w:cs="Times New Roman"/>
          <w:b/>
          <w:bCs/>
        </w:rPr>
        <w:t>LABORATORY HOURS*:</w:t>
      </w:r>
      <w:r w:rsidRPr="0CB38906">
        <w:rPr>
          <w:rFonts w:eastAsia="Times New Roman" w:cs="Times New Roman"/>
        </w:rPr>
        <w:t xml:space="preserve"> </w:t>
      </w:r>
      <w:r w:rsidR="2FB691F9" w:rsidRPr="0CB38906">
        <w:rPr>
          <w:rFonts w:eastAsia="Times New Roman" w:cs="Times New Roman"/>
        </w:rPr>
        <w:t>0</w:t>
      </w:r>
      <w:r>
        <w:tab/>
      </w:r>
      <w:r w:rsidRPr="002D552E">
        <w:rPr>
          <w:rFonts w:eastAsia="Times New Roman" w:cs="Times New Roman"/>
          <w:b/>
          <w:szCs w:val="24"/>
        </w:rPr>
        <w:tab/>
      </w:r>
      <w:r w:rsidRPr="0CB38906">
        <w:rPr>
          <w:rFonts w:eastAsia="Times New Roman" w:cs="Times New Roman"/>
          <w:b/>
          <w:bCs/>
        </w:rPr>
        <w:t>OBSERVATION HOURS*:</w:t>
      </w:r>
      <w:r w:rsidR="41528B95" w:rsidRPr="0CB38906">
        <w:rPr>
          <w:rFonts w:eastAsia="Times New Roman" w:cs="Times New Roman"/>
          <w:b/>
          <w:bCs/>
        </w:rPr>
        <w:t xml:space="preserve"> </w:t>
      </w:r>
      <w:r w:rsidR="41528B95" w:rsidRPr="0CB38906">
        <w:rPr>
          <w:rFonts w:eastAsia="Times New Roman" w:cs="Times New Roman"/>
        </w:rPr>
        <w:t>0</w:t>
      </w:r>
    </w:p>
    <w:p w14:paraId="1CE768BF" w14:textId="51DD2A48" w:rsidR="00072604" w:rsidRPr="002D552E" w:rsidRDefault="00072604" w:rsidP="00072604">
      <w:pPr>
        <w:spacing w:after="0" w:line="240" w:lineRule="auto"/>
        <w:rPr>
          <w:rFonts w:eastAsia="Times New Roman" w:cs="Times New Roman"/>
        </w:rPr>
      </w:pPr>
      <w:r>
        <w:rPr>
          <w:rFonts w:eastAsia="Times New Roman" w:cs="Times New Roman"/>
          <w:b/>
          <w:szCs w:val="24"/>
        </w:rPr>
        <w:tab/>
      </w:r>
      <w:r w:rsidRPr="316CF6A1">
        <w:rPr>
          <w:rFonts w:eastAsia="Times New Roman" w:cs="Times New Roman"/>
          <w:b/>
          <w:bCs/>
        </w:rPr>
        <w:t xml:space="preserve">CLINICAL HOURS: </w:t>
      </w:r>
      <w:r>
        <w:rPr>
          <w:rFonts w:eastAsia="Times New Roman" w:cs="Times New Roman"/>
        </w:rPr>
        <w:t>0</w:t>
      </w:r>
      <w:r w:rsidRPr="316CF6A1">
        <w:rPr>
          <w:rFonts w:eastAsia="Times New Roman" w:cs="Times New Roman"/>
        </w:rPr>
        <w:t xml:space="preserve"> </w:t>
      </w:r>
      <w:r>
        <w:rPr>
          <w:rFonts w:eastAsia="Times New Roman" w:cs="Times New Roman"/>
        </w:rPr>
        <w:tab/>
      </w:r>
      <w:r>
        <w:rPr>
          <w:rFonts w:eastAsia="Times New Roman" w:cs="Times New Roman"/>
        </w:rPr>
        <w:tab/>
      </w:r>
      <w:r>
        <w:rPr>
          <w:rFonts w:eastAsia="Times New Roman" w:cs="Times New Roman"/>
        </w:rPr>
        <w:tab/>
      </w:r>
      <w:r w:rsidRPr="316CF6A1">
        <w:rPr>
          <w:rFonts w:eastAsia="Times New Roman" w:cs="Times New Roman"/>
          <w:b/>
          <w:bCs/>
        </w:rPr>
        <w:t>TOTAL LAB/CLINICAL HOURS:</w:t>
      </w:r>
      <w:r>
        <w:rPr>
          <w:rFonts w:eastAsia="Times New Roman" w:cs="Times New Roman"/>
        </w:rPr>
        <w:t xml:space="preserve"> 0</w:t>
      </w:r>
    </w:p>
    <w:p w14:paraId="43D66662" w14:textId="4CDA65AB" w:rsidR="002D552E" w:rsidRPr="002D552E" w:rsidRDefault="002D552E" w:rsidP="002D552E">
      <w:pPr>
        <w:spacing w:after="0" w:line="240" w:lineRule="auto"/>
        <w:rPr>
          <w:rFonts w:eastAsia="Times New Roman" w:cs="Times New Roman"/>
          <w:b/>
          <w:szCs w:val="24"/>
        </w:rPr>
      </w:pPr>
    </w:p>
    <w:p w14:paraId="43D66663"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r w:rsidRPr="002D552E">
        <w:rPr>
          <w:rFonts w:eastAsia="Times New Roman" w:cs="Times New Roman"/>
          <w:b/>
          <w:i/>
          <w:szCs w:val="24"/>
          <w:u w:val="single"/>
        </w:rPr>
        <w:t>(Course Syllabus – Individual Instructor Specific)</w:t>
      </w:r>
    </w:p>
    <w:p w14:paraId="43D66664" w14:textId="77777777" w:rsidR="002D552E" w:rsidRPr="002D552E" w:rsidRDefault="002D552E" w:rsidP="002D552E">
      <w:pPr>
        <w:spacing w:after="0" w:line="240" w:lineRule="auto"/>
        <w:rPr>
          <w:rFonts w:eastAsia="Times New Roman" w:cs="Times New Roman"/>
          <w:b/>
          <w:szCs w:val="24"/>
        </w:rPr>
      </w:pPr>
    </w:p>
    <w:p w14:paraId="43D66665" w14:textId="00587690" w:rsidR="002D552E" w:rsidRPr="00A60346" w:rsidRDefault="002D552E" w:rsidP="00931E3B">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COURSE DESCRIPTION*:</w:t>
      </w:r>
      <w:r w:rsidR="00FC2862" w:rsidRPr="00FC2862">
        <w:rPr>
          <w:rFonts w:eastAsia="SimSun" w:cs="Mangal"/>
          <w:kern w:val="1"/>
          <w:szCs w:val="24"/>
          <w:lang w:eastAsia="zh-CN" w:bidi="hi-IN"/>
        </w:rPr>
        <w:t xml:space="preserve"> </w:t>
      </w:r>
    </w:p>
    <w:p w14:paraId="1B0E0E71" w14:textId="77777777" w:rsidR="00A60346" w:rsidRPr="00A60346" w:rsidRDefault="00A60346" w:rsidP="00A60346">
      <w:pPr>
        <w:pStyle w:val="ListParagraph"/>
        <w:rPr>
          <w:rFonts w:eastAsia="Times New Roman" w:cs="Times New Roman"/>
          <w:b/>
          <w:szCs w:val="24"/>
        </w:rPr>
      </w:pPr>
    </w:p>
    <w:p w14:paraId="5CC9177A" w14:textId="4A2341FF" w:rsidR="00A60346" w:rsidRPr="00A60346" w:rsidRDefault="00A60346" w:rsidP="00A60346">
      <w:pPr>
        <w:pStyle w:val="ListParagraph"/>
        <w:spacing w:line="240" w:lineRule="auto"/>
        <w:rPr>
          <w:rFonts w:eastAsia="Times New Roman" w:cs="Times New Roman"/>
          <w:szCs w:val="24"/>
        </w:rPr>
      </w:pPr>
      <w:r w:rsidRPr="00A60346">
        <w:rPr>
          <w:rFonts w:eastAsia="Times New Roman" w:cs="Times New Roman"/>
          <w:szCs w:val="24"/>
        </w:rPr>
        <w:t>This course addresses the pathophysiology of selected disorders across the lifespan and the nursing implications of this knowledge.</w:t>
      </w:r>
    </w:p>
    <w:p w14:paraId="43D66666" w14:textId="77777777" w:rsidR="002D552E" w:rsidRPr="002D552E" w:rsidRDefault="002D552E" w:rsidP="002D552E">
      <w:pPr>
        <w:spacing w:after="0" w:line="240" w:lineRule="auto"/>
        <w:rPr>
          <w:rFonts w:eastAsia="Times New Roman" w:cs="Times New Roman"/>
          <w:b/>
          <w:szCs w:val="24"/>
        </w:rPr>
      </w:pPr>
    </w:p>
    <w:p w14:paraId="43D66667" w14:textId="3A345C7D"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LEARNING </w:t>
      </w:r>
      <w:r w:rsidR="00A138F5">
        <w:rPr>
          <w:rFonts w:eastAsia="Times New Roman" w:cs="Times New Roman"/>
          <w:b/>
          <w:szCs w:val="24"/>
        </w:rPr>
        <w:t>OUTCOMES</w:t>
      </w:r>
      <w:r w:rsidRPr="002D552E">
        <w:rPr>
          <w:rFonts w:eastAsia="Times New Roman" w:cs="Times New Roman"/>
          <w:b/>
          <w:szCs w:val="24"/>
        </w:rPr>
        <w:t>*:</w:t>
      </w:r>
    </w:p>
    <w:p w14:paraId="43D66668" w14:textId="77777777" w:rsidR="002D552E" w:rsidRPr="002D552E" w:rsidRDefault="002D552E" w:rsidP="002D552E">
      <w:pPr>
        <w:spacing w:after="0" w:line="240" w:lineRule="auto"/>
        <w:rPr>
          <w:rFonts w:eastAsia="Times New Roman" w:cs="Times New Roman"/>
          <w:b/>
          <w:szCs w:val="24"/>
        </w:rPr>
      </w:pPr>
    </w:p>
    <w:p w14:paraId="777067D3" w14:textId="77777777" w:rsidR="00A60346" w:rsidRPr="00A60346" w:rsidRDefault="00A60346" w:rsidP="00A60346">
      <w:pPr>
        <w:spacing w:after="0" w:line="240" w:lineRule="auto"/>
        <w:rPr>
          <w:rFonts w:eastAsia="SimSun" w:cs="Mangal"/>
          <w:kern w:val="1"/>
          <w:szCs w:val="24"/>
          <w:lang w:eastAsia="zh-CN" w:bidi="hi-IN"/>
        </w:rPr>
      </w:pPr>
      <w:r>
        <w:rPr>
          <w:rFonts w:eastAsia="SimSun" w:cs="Mangal"/>
          <w:kern w:val="1"/>
          <w:szCs w:val="24"/>
          <w:lang w:eastAsia="zh-CN" w:bidi="hi-IN"/>
        </w:rPr>
        <w:tab/>
      </w:r>
      <w:r w:rsidRPr="00A60346">
        <w:rPr>
          <w:rFonts w:eastAsia="SimSun" w:cs="Mangal"/>
          <w:kern w:val="1"/>
          <w:szCs w:val="24"/>
          <w:lang w:eastAsia="zh-CN" w:bidi="hi-IN"/>
        </w:rPr>
        <w:t>The learner will:</w:t>
      </w:r>
    </w:p>
    <w:p w14:paraId="2E4BF2EE" w14:textId="4A9C8264" w:rsidR="00A60346" w:rsidRPr="00A60346" w:rsidRDefault="00A60346" w:rsidP="00A60346">
      <w:pPr>
        <w:spacing w:after="0" w:line="240" w:lineRule="auto"/>
        <w:rPr>
          <w:rFonts w:eastAsia="SimSun" w:cs="Mangal"/>
          <w:kern w:val="1"/>
          <w:szCs w:val="24"/>
          <w:lang w:eastAsia="zh-CN" w:bidi="hi-IN"/>
        </w:rPr>
      </w:pPr>
      <w:r>
        <w:rPr>
          <w:rFonts w:eastAsia="SimSun" w:cs="Mangal"/>
          <w:kern w:val="1"/>
          <w:szCs w:val="24"/>
          <w:lang w:eastAsia="zh-CN" w:bidi="hi-IN"/>
        </w:rPr>
        <w:tab/>
        <w:t xml:space="preserve">1. </w:t>
      </w:r>
      <w:r w:rsidRPr="00A60346">
        <w:rPr>
          <w:rFonts w:eastAsia="SimSun" w:cs="Mangal"/>
          <w:kern w:val="1"/>
          <w:szCs w:val="24"/>
          <w:lang w:eastAsia="zh-CN" w:bidi="hi-IN"/>
        </w:rPr>
        <w:t xml:space="preserve">Describe the physiology, etiology, pathogenesis, and clinical manifestations of </w:t>
      </w:r>
      <w:r>
        <w:rPr>
          <w:rFonts w:eastAsia="SimSun" w:cs="Mangal"/>
          <w:kern w:val="1"/>
          <w:szCs w:val="24"/>
          <w:lang w:eastAsia="zh-CN" w:bidi="hi-IN"/>
        </w:rPr>
        <w:tab/>
      </w:r>
      <w:r>
        <w:rPr>
          <w:rFonts w:eastAsia="SimSun" w:cs="Mangal"/>
          <w:kern w:val="1"/>
          <w:szCs w:val="24"/>
          <w:lang w:eastAsia="zh-CN" w:bidi="hi-IN"/>
        </w:rPr>
        <w:tab/>
      </w:r>
      <w:r>
        <w:rPr>
          <w:rFonts w:eastAsia="SimSun" w:cs="Mangal"/>
          <w:kern w:val="1"/>
          <w:szCs w:val="24"/>
          <w:lang w:eastAsia="zh-CN" w:bidi="hi-IN"/>
        </w:rPr>
        <w:tab/>
        <w:t xml:space="preserve">    </w:t>
      </w:r>
      <w:r w:rsidRPr="00A60346">
        <w:rPr>
          <w:rFonts w:eastAsia="SimSun" w:cs="Mangal"/>
          <w:kern w:val="1"/>
          <w:szCs w:val="24"/>
          <w:lang w:eastAsia="zh-CN" w:bidi="hi-IN"/>
        </w:rPr>
        <w:t>common altered health states across the lifespan.</w:t>
      </w:r>
    </w:p>
    <w:p w14:paraId="32B34FE1" w14:textId="07618228" w:rsidR="00A60346" w:rsidRPr="00A60346" w:rsidRDefault="00A60346" w:rsidP="00A60346">
      <w:pPr>
        <w:spacing w:after="0" w:line="240" w:lineRule="auto"/>
        <w:rPr>
          <w:rFonts w:eastAsia="SimSun" w:cs="Mangal"/>
          <w:kern w:val="1"/>
          <w:szCs w:val="24"/>
          <w:lang w:eastAsia="zh-CN" w:bidi="hi-IN"/>
        </w:rPr>
      </w:pPr>
      <w:r>
        <w:rPr>
          <w:rFonts w:eastAsia="SimSun" w:cs="Mangal"/>
          <w:kern w:val="1"/>
          <w:szCs w:val="24"/>
          <w:lang w:eastAsia="zh-CN" w:bidi="hi-IN"/>
        </w:rPr>
        <w:tab/>
        <w:t xml:space="preserve">2. </w:t>
      </w:r>
      <w:r w:rsidRPr="00A60346">
        <w:rPr>
          <w:rFonts w:eastAsia="SimSun" w:cs="Mangal"/>
          <w:kern w:val="1"/>
          <w:szCs w:val="24"/>
          <w:lang w:eastAsia="zh-CN" w:bidi="hi-IN"/>
        </w:rPr>
        <w:t>Understand the basis for applicable laboratory tests and diagnostic procedures.</w:t>
      </w:r>
    </w:p>
    <w:p w14:paraId="240C4627" w14:textId="23261636" w:rsidR="00A60346" w:rsidRPr="00A60346" w:rsidRDefault="00A60346" w:rsidP="00A60346">
      <w:pPr>
        <w:spacing w:after="0" w:line="240" w:lineRule="auto"/>
        <w:rPr>
          <w:rFonts w:eastAsia="SimSun" w:cs="Mangal"/>
          <w:kern w:val="1"/>
          <w:szCs w:val="24"/>
          <w:lang w:eastAsia="zh-CN" w:bidi="hi-IN"/>
        </w:rPr>
      </w:pPr>
      <w:r>
        <w:rPr>
          <w:rFonts w:eastAsia="SimSun" w:cs="Mangal"/>
          <w:kern w:val="1"/>
          <w:szCs w:val="24"/>
          <w:lang w:eastAsia="zh-CN" w:bidi="hi-IN"/>
        </w:rPr>
        <w:tab/>
        <w:t xml:space="preserve">3. </w:t>
      </w:r>
      <w:r w:rsidRPr="00A60346">
        <w:rPr>
          <w:rFonts w:eastAsia="SimSun" w:cs="Mangal"/>
          <w:kern w:val="1"/>
          <w:szCs w:val="24"/>
          <w:lang w:eastAsia="zh-CN" w:bidi="hi-IN"/>
        </w:rPr>
        <w:t xml:space="preserve">Recognize current evidence-based knowledge regarding the pathophysiology and </w:t>
      </w:r>
      <w:r>
        <w:rPr>
          <w:rFonts w:eastAsia="SimSun" w:cs="Mangal"/>
          <w:kern w:val="1"/>
          <w:szCs w:val="24"/>
          <w:lang w:eastAsia="zh-CN" w:bidi="hi-IN"/>
        </w:rPr>
        <w:tab/>
      </w:r>
      <w:r>
        <w:rPr>
          <w:rFonts w:eastAsia="SimSun" w:cs="Mangal"/>
          <w:kern w:val="1"/>
          <w:szCs w:val="24"/>
          <w:lang w:eastAsia="zh-CN" w:bidi="hi-IN"/>
        </w:rPr>
        <w:tab/>
        <w:t xml:space="preserve">   </w:t>
      </w:r>
      <w:r w:rsidRPr="00A60346">
        <w:rPr>
          <w:rFonts w:eastAsia="SimSun" w:cs="Mangal"/>
          <w:kern w:val="1"/>
          <w:szCs w:val="24"/>
          <w:lang w:eastAsia="zh-CN" w:bidi="hi-IN"/>
        </w:rPr>
        <w:t>management of selected conditions.</w:t>
      </w:r>
    </w:p>
    <w:p w14:paraId="3F521A8A" w14:textId="525F55AC" w:rsidR="00FC2862" w:rsidRPr="00A60346" w:rsidRDefault="00A60346" w:rsidP="00A60346">
      <w:pPr>
        <w:spacing w:after="0" w:line="240" w:lineRule="auto"/>
        <w:rPr>
          <w:rFonts w:eastAsia="SimSun" w:cs="Mangal"/>
          <w:kern w:val="1"/>
          <w:szCs w:val="24"/>
          <w:lang w:eastAsia="zh-CN" w:bidi="hi-IN"/>
        </w:rPr>
      </w:pPr>
      <w:r>
        <w:rPr>
          <w:rFonts w:eastAsia="SimSun" w:cs="Mangal"/>
          <w:kern w:val="1"/>
          <w:szCs w:val="24"/>
          <w:lang w:eastAsia="zh-CN" w:bidi="hi-IN"/>
        </w:rPr>
        <w:tab/>
        <w:t xml:space="preserve">4. </w:t>
      </w:r>
      <w:r w:rsidRPr="00A60346">
        <w:rPr>
          <w:rFonts w:eastAsia="SimSun" w:cs="Mangal"/>
          <w:kern w:val="1"/>
          <w:szCs w:val="24"/>
          <w:lang w:eastAsia="zh-CN" w:bidi="hi-IN"/>
        </w:rPr>
        <w:t>Describe the impact of pathophysiology-based knowledge on nursing practice.</w:t>
      </w:r>
    </w:p>
    <w:p w14:paraId="0A4C4085" w14:textId="77777777" w:rsidR="00FC2862" w:rsidRPr="00FC2862" w:rsidRDefault="00FC2862" w:rsidP="00FC2862">
      <w:pPr>
        <w:widowControl w:val="0"/>
        <w:suppressAutoHyphens/>
        <w:autoSpaceDE w:val="0"/>
        <w:spacing w:after="0" w:line="240" w:lineRule="auto"/>
        <w:textAlignment w:val="baseline"/>
        <w:rPr>
          <w:rFonts w:eastAsia="SimSun" w:cs="Mangal"/>
          <w:kern w:val="1"/>
          <w:szCs w:val="24"/>
          <w:lang w:eastAsia="zh-CN" w:bidi="hi-IN"/>
        </w:rPr>
      </w:pPr>
    </w:p>
    <w:p w14:paraId="43D66669" w14:textId="3E11B56B" w:rsidR="002D552E" w:rsidRPr="00931E3B" w:rsidRDefault="00931E3B" w:rsidP="00931E3B">
      <w:pPr>
        <w:pStyle w:val="ListParagraph"/>
        <w:numPr>
          <w:ilvl w:val="0"/>
          <w:numId w:val="1"/>
        </w:numPr>
        <w:spacing w:line="240" w:lineRule="auto"/>
        <w:rPr>
          <w:rFonts w:eastAsia="SimSun" w:cs="Mangal"/>
          <w:i/>
          <w:kern w:val="1"/>
          <w:szCs w:val="24"/>
          <w:lang w:eastAsia="zh-CN" w:bidi="hi-IN"/>
        </w:rPr>
      </w:pPr>
      <w:r w:rsidRPr="00931E3B">
        <w:rPr>
          <w:rFonts w:eastAsia="Times New Roman" w:cs="Times New Roman"/>
          <w:b/>
          <w:szCs w:val="24"/>
        </w:rPr>
        <w:t>ADOPTED TEXT(S)*:</w:t>
      </w:r>
      <w:r w:rsidRPr="00931E3B">
        <w:rPr>
          <w:rFonts w:eastAsia="SimSun" w:cs="Mangal"/>
          <w:i/>
          <w:kern w:val="1"/>
          <w:szCs w:val="24"/>
          <w:lang w:eastAsia="zh-CN" w:bidi="hi-IN"/>
        </w:rPr>
        <w:t xml:space="preserve"> </w:t>
      </w:r>
    </w:p>
    <w:p w14:paraId="5B287971" w14:textId="26858A17" w:rsidR="004F2C43" w:rsidRDefault="004F2C43" w:rsidP="004F2C43">
      <w:pPr>
        <w:spacing w:after="0" w:line="240" w:lineRule="auto"/>
        <w:ind w:left="720"/>
        <w:rPr>
          <w:rFonts w:eastAsia="Times New Roman" w:cs="Times New Roman"/>
          <w:bCs/>
          <w:szCs w:val="24"/>
        </w:rPr>
      </w:pPr>
      <w:r w:rsidRPr="004F2C43">
        <w:rPr>
          <w:rFonts w:eastAsia="Times New Roman" w:cs="Times New Roman"/>
          <w:bCs/>
          <w:szCs w:val="24"/>
        </w:rPr>
        <w:t>Giddens, J.F. (202</w:t>
      </w:r>
      <w:r w:rsidR="000C73AC">
        <w:rPr>
          <w:rFonts w:eastAsia="Times New Roman" w:cs="Times New Roman"/>
          <w:bCs/>
          <w:szCs w:val="24"/>
        </w:rPr>
        <w:t>5</w:t>
      </w:r>
      <w:r w:rsidRPr="004F2C43">
        <w:rPr>
          <w:rFonts w:eastAsia="Times New Roman" w:cs="Times New Roman"/>
          <w:bCs/>
          <w:szCs w:val="24"/>
        </w:rPr>
        <w:t xml:space="preserve">).  </w:t>
      </w:r>
      <w:r w:rsidRPr="004F2C43">
        <w:rPr>
          <w:rFonts w:eastAsia="Times New Roman" w:cs="Times New Roman"/>
          <w:bCs/>
          <w:i/>
          <w:szCs w:val="24"/>
        </w:rPr>
        <w:t>Concepts for Nursing Practice</w:t>
      </w:r>
      <w:r w:rsidRPr="004F2C43">
        <w:rPr>
          <w:rFonts w:eastAsia="Times New Roman" w:cs="Times New Roman"/>
          <w:bCs/>
          <w:szCs w:val="24"/>
        </w:rPr>
        <w:t>, (</w:t>
      </w:r>
      <w:r w:rsidR="000C73AC">
        <w:rPr>
          <w:rFonts w:eastAsia="Times New Roman" w:cs="Times New Roman"/>
          <w:bCs/>
          <w:szCs w:val="24"/>
        </w:rPr>
        <w:t>4th</w:t>
      </w:r>
      <w:r w:rsidRPr="004F2C43">
        <w:rPr>
          <w:rFonts w:eastAsia="Times New Roman" w:cs="Times New Roman"/>
          <w:bCs/>
          <w:szCs w:val="24"/>
        </w:rPr>
        <w:t>), St. Louis:  Mosby/Elsevier.  ISBN:   978</w:t>
      </w:r>
      <w:r w:rsidR="000C73AC">
        <w:rPr>
          <w:rFonts w:eastAsia="Times New Roman" w:cs="Times New Roman"/>
          <w:bCs/>
          <w:szCs w:val="24"/>
        </w:rPr>
        <w:t>0323809825</w:t>
      </w:r>
    </w:p>
    <w:p w14:paraId="35629016" w14:textId="77777777" w:rsidR="00AC7097" w:rsidRDefault="00AC7097" w:rsidP="004F2C43">
      <w:pPr>
        <w:spacing w:after="0" w:line="240" w:lineRule="auto"/>
        <w:ind w:left="720"/>
        <w:rPr>
          <w:rFonts w:eastAsia="Times New Roman" w:cs="Times New Roman"/>
          <w:bCs/>
          <w:szCs w:val="24"/>
        </w:rPr>
      </w:pPr>
    </w:p>
    <w:p w14:paraId="7A94B777" w14:textId="7805D963" w:rsidR="00AC7097" w:rsidRDefault="00AC7097" w:rsidP="00AC7097">
      <w:pPr>
        <w:spacing w:after="0" w:line="240" w:lineRule="auto"/>
        <w:ind w:left="720"/>
        <w:rPr>
          <w:rFonts w:eastAsia="Times New Roman" w:cs="Times New Roman"/>
          <w:bCs/>
          <w:szCs w:val="24"/>
        </w:rPr>
      </w:pPr>
      <w:r w:rsidRPr="00AC7097">
        <w:rPr>
          <w:rFonts w:eastAsia="Times New Roman" w:cs="Times New Roman"/>
          <w:bCs/>
          <w:szCs w:val="24"/>
        </w:rPr>
        <w:t>Ignatavicius, D.D., &amp; Workman, M.L.  (202</w:t>
      </w:r>
      <w:r w:rsidR="00511DCD">
        <w:rPr>
          <w:rFonts w:eastAsia="Times New Roman" w:cs="Times New Roman"/>
          <w:bCs/>
          <w:szCs w:val="24"/>
        </w:rPr>
        <w:t>3</w:t>
      </w:r>
      <w:r w:rsidRPr="00AC7097">
        <w:rPr>
          <w:rFonts w:eastAsia="Times New Roman" w:cs="Times New Roman"/>
          <w:bCs/>
          <w:szCs w:val="24"/>
        </w:rPr>
        <w:t xml:space="preserve">). </w:t>
      </w:r>
      <w:r w:rsidRPr="00AC7097">
        <w:rPr>
          <w:rFonts w:eastAsia="Times New Roman" w:cs="Times New Roman"/>
          <w:bCs/>
          <w:i/>
          <w:szCs w:val="24"/>
        </w:rPr>
        <w:t xml:space="preserve">Medical-surgical nursing:  Concepts for interprofessional collaborative care </w:t>
      </w:r>
      <w:r w:rsidRPr="00AC7097">
        <w:rPr>
          <w:rFonts w:eastAsia="Times New Roman" w:cs="Times New Roman"/>
          <w:bCs/>
          <w:szCs w:val="24"/>
        </w:rPr>
        <w:t>(1</w:t>
      </w:r>
      <w:r w:rsidR="00511DCD">
        <w:rPr>
          <w:rFonts w:eastAsia="Times New Roman" w:cs="Times New Roman"/>
          <w:bCs/>
          <w:szCs w:val="24"/>
        </w:rPr>
        <w:t>1</w:t>
      </w:r>
      <w:r w:rsidRPr="00AC7097">
        <w:rPr>
          <w:rFonts w:eastAsia="Times New Roman" w:cs="Times New Roman"/>
          <w:bCs/>
          <w:szCs w:val="24"/>
        </w:rPr>
        <w:t>h), St. Louis: Elsevier.  ISBN:  97</w:t>
      </w:r>
      <w:r w:rsidR="00511DCD">
        <w:rPr>
          <w:rFonts w:eastAsia="Times New Roman" w:cs="Times New Roman"/>
          <w:bCs/>
          <w:szCs w:val="24"/>
        </w:rPr>
        <w:t>80323931274</w:t>
      </w:r>
    </w:p>
    <w:p w14:paraId="33A70680" w14:textId="29B12DA6" w:rsidR="00AC7097" w:rsidRDefault="00AC7097" w:rsidP="00AC7097">
      <w:pPr>
        <w:spacing w:after="0" w:line="240" w:lineRule="auto"/>
        <w:ind w:left="720"/>
        <w:rPr>
          <w:rFonts w:eastAsia="Times New Roman" w:cs="Times New Roman"/>
          <w:bCs/>
          <w:szCs w:val="24"/>
        </w:rPr>
      </w:pPr>
    </w:p>
    <w:p w14:paraId="43D6666A" w14:textId="3212C39F" w:rsidR="002D552E" w:rsidRPr="00A60346" w:rsidRDefault="00AC7097" w:rsidP="00EC26BA">
      <w:pPr>
        <w:pStyle w:val="ListParagraph"/>
        <w:tabs>
          <w:tab w:val="left" w:pos="-914"/>
          <w:tab w:val="left" w:pos="-720"/>
          <w:tab w:val="left" w:pos="0"/>
          <w:tab w:val="left" w:pos="1080"/>
          <w:tab w:val="left" w:pos="2160"/>
          <w:tab w:val="left" w:pos="2880"/>
          <w:tab w:val="left" w:pos="3438"/>
          <w:tab w:val="left" w:pos="4320"/>
          <w:tab w:val="left" w:pos="5040"/>
          <w:tab w:val="left" w:pos="5760"/>
          <w:tab w:val="left" w:pos="6480"/>
          <w:tab w:val="left" w:pos="7200"/>
          <w:tab w:val="left" w:pos="7920"/>
          <w:tab w:val="left" w:pos="8640"/>
          <w:tab w:val="left" w:pos="9360"/>
        </w:tabs>
        <w:ind w:left="1080" w:hanging="450"/>
        <w:rPr>
          <w:rFonts w:eastAsia="Times New Roman" w:cs="Times New Roman"/>
          <w:szCs w:val="24"/>
        </w:rPr>
      </w:pPr>
      <w:r w:rsidRPr="00597BC9">
        <w:rPr>
          <w:rFonts w:ascii="Cambria" w:hAnsi="Cambria"/>
          <w:sz w:val="22"/>
        </w:rPr>
        <w:lastRenderedPageBreak/>
        <w:t>Potter, P.A., Perry, A.G., Stockert, P.A. &amp; Hall, A.M. (</w:t>
      </w:r>
      <w:r>
        <w:rPr>
          <w:rFonts w:ascii="Cambria" w:hAnsi="Cambria"/>
          <w:sz w:val="22"/>
        </w:rPr>
        <w:t>2023</w:t>
      </w:r>
      <w:r w:rsidRPr="00597BC9">
        <w:rPr>
          <w:rFonts w:ascii="Cambria" w:hAnsi="Cambria"/>
          <w:sz w:val="22"/>
        </w:rPr>
        <w:t xml:space="preserve">). </w:t>
      </w:r>
      <w:r w:rsidRPr="00597BC9">
        <w:rPr>
          <w:rFonts w:ascii="Cambria" w:hAnsi="Cambria"/>
          <w:i/>
          <w:sz w:val="22"/>
        </w:rPr>
        <w:t>Fundamentals of nursing</w:t>
      </w:r>
      <w:r w:rsidRPr="00597BC9">
        <w:rPr>
          <w:rFonts w:ascii="Cambria" w:hAnsi="Cambria"/>
          <w:sz w:val="22"/>
        </w:rPr>
        <w:t xml:space="preserve"> (</w:t>
      </w:r>
      <w:r>
        <w:rPr>
          <w:rFonts w:ascii="Cambria" w:hAnsi="Cambria"/>
          <w:sz w:val="22"/>
        </w:rPr>
        <w:t>11</w:t>
      </w:r>
      <w:r w:rsidRPr="00597BC9">
        <w:rPr>
          <w:rFonts w:ascii="Cambria" w:hAnsi="Cambria"/>
          <w:sz w:val="22"/>
        </w:rPr>
        <w:t xml:space="preserve">th), St. Louis: Elsevier/Mosby.  ISBN: </w:t>
      </w:r>
      <w:r>
        <w:rPr>
          <w:rFonts w:ascii="Cambria" w:hAnsi="Cambria"/>
          <w:sz w:val="22"/>
        </w:rPr>
        <w:t>9</w:t>
      </w:r>
      <w:r w:rsidR="00511DCD">
        <w:rPr>
          <w:rFonts w:ascii="Cambria" w:hAnsi="Cambria"/>
          <w:sz w:val="22"/>
        </w:rPr>
        <w:t>780323812160</w:t>
      </w:r>
      <w:r w:rsidR="00A60346" w:rsidRPr="00A60346">
        <w:rPr>
          <w:rFonts w:eastAsia="Times New Roman" w:cs="Times New Roman"/>
          <w:szCs w:val="24"/>
        </w:rPr>
        <w:tab/>
        <w:t>(Included in program package if purchased previously)</w:t>
      </w:r>
    </w:p>
    <w:p w14:paraId="43D6666B" w14:textId="77777777" w:rsidR="002D552E" w:rsidRDefault="002D552E" w:rsidP="002D552E">
      <w:pPr>
        <w:spacing w:after="0" w:line="240" w:lineRule="auto"/>
        <w:rPr>
          <w:rFonts w:eastAsia="Times New Roman" w:cs="Times New Roman"/>
          <w:b/>
          <w:szCs w:val="24"/>
        </w:rPr>
      </w:pPr>
    </w:p>
    <w:p w14:paraId="43D6666C" w14:textId="77777777" w:rsidR="002D552E" w:rsidRPr="00B73862" w:rsidRDefault="002D552E" w:rsidP="002D552E">
      <w:pPr>
        <w:spacing w:after="0" w:line="240" w:lineRule="auto"/>
        <w:ind w:left="720"/>
        <w:rPr>
          <w:rFonts w:eastAsia="Times New Roman" w:cs="Times New Roman"/>
          <w:b/>
          <w:szCs w:val="24"/>
        </w:rPr>
      </w:pPr>
      <w:r>
        <w:rPr>
          <w:rFonts w:eastAsia="Times New Roman" w:cs="Times New Roman"/>
          <w:b/>
          <w:szCs w:val="24"/>
        </w:rPr>
        <w:t>9a: SUPPLEMENTAL TEXTS APPROVED BY FULL TIME DEPARTMENTAL FACULTY (INSTRUCTOR MUST NOTIFY THE BOOKSTORE BEFORE THE TEXTBOOK ORDERING DEADLINE DATE PRIOR TO ADOPTION</w:t>
      </w:r>
      <w:r w:rsidRPr="002D552E">
        <w:rPr>
          <w:rFonts w:eastAsia="Times New Roman" w:cs="Times New Roman"/>
          <w:b/>
          <w:szCs w:val="24"/>
        </w:rPr>
        <w:t>) ***.</w:t>
      </w:r>
    </w:p>
    <w:p w14:paraId="43D6666E" w14:textId="77777777" w:rsidR="002D552E" w:rsidRPr="00B73862" w:rsidRDefault="002D552E" w:rsidP="002D552E">
      <w:pPr>
        <w:spacing w:after="0" w:line="240" w:lineRule="auto"/>
        <w:ind w:left="720"/>
        <w:rPr>
          <w:rFonts w:eastAsia="Times New Roman" w:cs="Times New Roman"/>
          <w:b/>
          <w:szCs w:val="24"/>
        </w:rPr>
      </w:pPr>
    </w:p>
    <w:p w14:paraId="43D6666F" w14:textId="77777777" w:rsidR="002D552E" w:rsidRDefault="002D552E" w:rsidP="002D552E">
      <w:pPr>
        <w:spacing w:after="0" w:line="240" w:lineRule="auto"/>
        <w:rPr>
          <w:rFonts w:eastAsia="Times New Roman" w:cs="Times New Roman"/>
          <w:b/>
          <w:szCs w:val="24"/>
        </w:rPr>
      </w:pPr>
    </w:p>
    <w:p w14:paraId="43D66670" w14:textId="318FE383" w:rsidR="002D552E" w:rsidRPr="002D552E" w:rsidRDefault="002D552E" w:rsidP="002D552E">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t xml:space="preserve">OTHER REQUIRED </w:t>
      </w:r>
      <w:r>
        <w:rPr>
          <w:rFonts w:eastAsia="Times New Roman" w:cs="Times New Roman"/>
          <w:b/>
          <w:szCs w:val="24"/>
        </w:rPr>
        <w:t>MATERIALS:</w:t>
      </w:r>
      <w:r w:rsidRPr="00901572">
        <w:rPr>
          <w:rFonts w:eastAsia="Times New Roman" w:cs="Times New Roman"/>
          <w:b/>
          <w:szCs w:val="24"/>
        </w:rPr>
        <w:t xml:space="preserve"> </w:t>
      </w:r>
      <w:r>
        <w:rPr>
          <w:rFonts w:eastAsia="Times New Roman" w:cs="Times New Roman"/>
          <w:b/>
          <w:szCs w:val="24"/>
        </w:rPr>
        <w:t>(</w:t>
      </w:r>
      <w:r w:rsidRPr="00901572">
        <w:rPr>
          <w:rFonts w:eastAsia="Times New Roman" w:cs="Times New Roman"/>
          <w:b/>
          <w:szCs w:val="24"/>
        </w:rPr>
        <w:t xml:space="preserve">SEE APPENDIX C FOR </w:t>
      </w:r>
      <w:r>
        <w:rPr>
          <w:rFonts w:eastAsia="Times New Roman" w:cs="Times New Roman"/>
          <w:b/>
          <w:szCs w:val="24"/>
        </w:rPr>
        <w:t>TECHNOLOGY REQUEST</w:t>
      </w:r>
      <w:r w:rsidRPr="00901572">
        <w:rPr>
          <w:rFonts w:eastAsia="Times New Roman" w:cs="Times New Roman"/>
          <w:b/>
          <w:szCs w:val="24"/>
        </w:rPr>
        <w:t xml:space="preserve"> </w:t>
      </w:r>
      <w:r>
        <w:rPr>
          <w:rFonts w:eastAsia="Times New Roman" w:cs="Times New Roman"/>
          <w:b/>
          <w:szCs w:val="24"/>
        </w:rPr>
        <w:t>FORM</w:t>
      </w:r>
      <w:r w:rsidR="00E70BAF">
        <w:rPr>
          <w:rFonts w:eastAsia="Times New Roman" w:cs="Times New Roman"/>
          <w:b/>
          <w:szCs w:val="24"/>
        </w:rPr>
        <w:t>.)</w:t>
      </w:r>
      <w:r w:rsidR="00E70BAF" w:rsidRPr="002D552E">
        <w:rPr>
          <w:rFonts w:eastAsia="Times New Roman" w:cs="Times New Roman"/>
          <w:b/>
          <w:szCs w:val="24"/>
        </w:rPr>
        <w:t xml:space="preserve"> *</w:t>
      </w:r>
      <w:r w:rsidRPr="002D552E">
        <w:rPr>
          <w:rFonts w:eastAsia="Times New Roman" w:cs="Times New Roman"/>
          <w:b/>
          <w:szCs w:val="24"/>
        </w:rPr>
        <w:t>*</w:t>
      </w:r>
    </w:p>
    <w:p w14:paraId="43D66671" w14:textId="749B8561" w:rsidR="002D552E" w:rsidRDefault="002D552E" w:rsidP="002D552E">
      <w:pPr>
        <w:spacing w:after="0" w:line="240" w:lineRule="auto"/>
        <w:rPr>
          <w:rFonts w:eastAsia="Times New Roman" w:cs="Times New Roman"/>
          <w:b/>
          <w:szCs w:val="24"/>
        </w:rPr>
      </w:pPr>
    </w:p>
    <w:p w14:paraId="0D58E1DD" w14:textId="2F4E54B5" w:rsidR="00A60346" w:rsidRDefault="00A60346" w:rsidP="0CB38906">
      <w:pPr>
        <w:spacing w:after="0" w:line="240" w:lineRule="auto"/>
        <w:rPr>
          <w:rFonts w:eastAsia="Times New Roman" w:cs="Times New Roman"/>
        </w:rPr>
      </w:pPr>
      <w:r>
        <w:rPr>
          <w:rFonts w:eastAsia="Times New Roman" w:cs="Times New Roman"/>
          <w:b/>
          <w:szCs w:val="24"/>
        </w:rPr>
        <w:tab/>
      </w:r>
      <w:r w:rsidRPr="0CB38906">
        <w:rPr>
          <w:rFonts w:eastAsia="Times New Roman" w:cs="Times New Roman"/>
        </w:rPr>
        <w:t xml:space="preserve">Required learning resources from program eBook package may be utilized.  Elsevier’s </w:t>
      </w:r>
      <w:r>
        <w:rPr>
          <w:rFonts w:eastAsia="Times New Roman" w:cs="Times New Roman"/>
          <w:szCs w:val="24"/>
        </w:rPr>
        <w:tab/>
      </w:r>
      <w:r w:rsidRPr="0CB38906">
        <w:rPr>
          <w:rFonts w:eastAsia="Times New Roman" w:cs="Times New Roman"/>
        </w:rPr>
        <w:t xml:space="preserve">Nursing Concepts Online 2.0.  Desktop, laptop, or tablet running Windows 7 or later or </w:t>
      </w:r>
      <w:r>
        <w:rPr>
          <w:rFonts w:eastAsia="Times New Roman" w:cs="Times New Roman"/>
          <w:szCs w:val="24"/>
        </w:rPr>
        <w:tab/>
      </w:r>
      <w:r w:rsidRPr="0CB38906">
        <w:rPr>
          <w:rFonts w:eastAsia="Times New Roman" w:cs="Times New Roman"/>
        </w:rPr>
        <w:t xml:space="preserve">Mac OSX 10.8 or later.  Not all required software/online resources will work with </w:t>
      </w:r>
      <w:r>
        <w:rPr>
          <w:rFonts w:eastAsia="Times New Roman" w:cs="Times New Roman"/>
          <w:szCs w:val="24"/>
        </w:rPr>
        <w:tab/>
      </w:r>
      <w:r w:rsidRPr="0CB38906">
        <w:rPr>
          <w:rFonts w:eastAsia="Times New Roman" w:cs="Times New Roman"/>
        </w:rPr>
        <w:t>Android or iOS.  High speed internet must be accessible.</w:t>
      </w:r>
    </w:p>
    <w:p w14:paraId="6B145DD2" w14:textId="77777777" w:rsidR="00A60346" w:rsidRPr="00A60346" w:rsidRDefault="00A60346" w:rsidP="002D552E">
      <w:pPr>
        <w:spacing w:after="0" w:line="240" w:lineRule="auto"/>
        <w:rPr>
          <w:rFonts w:eastAsia="Times New Roman" w:cs="Times New Roman"/>
          <w:szCs w:val="24"/>
        </w:rPr>
      </w:pP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068EA3E5" w14:textId="77777777" w:rsidR="00AC7097" w:rsidRPr="00AC7097" w:rsidRDefault="00A60346" w:rsidP="00AC7097">
      <w:pPr>
        <w:tabs>
          <w:tab w:val="left" w:pos="-1214"/>
          <w:tab w:val="left" w:pos="-720"/>
          <w:tab w:val="left" w:pos="0"/>
          <w:tab w:val="left" w:pos="810"/>
          <w:tab w:val="left" w:pos="990"/>
          <w:tab w:val="left" w:pos="1296"/>
          <w:tab w:val="left" w:pos="1872"/>
          <w:tab w:val="left" w:pos="2610"/>
          <w:tab w:val="left" w:pos="3024"/>
          <w:tab w:val="left" w:pos="3600"/>
          <w:tab w:val="left" w:pos="4320"/>
          <w:tab w:val="left" w:pos="5040"/>
          <w:tab w:val="left" w:pos="5760"/>
          <w:tab w:val="left" w:pos="6480"/>
          <w:tab w:val="left" w:pos="7200"/>
          <w:tab w:val="left" w:pos="7920"/>
          <w:tab w:val="left" w:pos="8640"/>
          <w:tab w:val="left" w:pos="9360"/>
        </w:tabs>
        <w:ind w:left="450"/>
        <w:rPr>
          <w:rFonts w:ascii="Cambria" w:eastAsia="Times New Roman" w:hAnsi="Cambria" w:cs="Times New Roman"/>
          <w:sz w:val="22"/>
        </w:rPr>
      </w:pPr>
      <w:r>
        <w:rPr>
          <w:rFonts w:eastAsia="Times New Roman" w:cs="Times New Roman"/>
          <w:b/>
          <w:szCs w:val="24"/>
        </w:rPr>
        <w:tab/>
      </w:r>
      <w:r w:rsidR="00AC7097" w:rsidRPr="00AC7097">
        <w:rPr>
          <w:rFonts w:ascii="Cambria" w:eastAsia="Times New Roman" w:hAnsi="Cambria" w:cs="Times New Roman"/>
          <w:sz w:val="22"/>
        </w:rPr>
        <w:t>To satisfactorily complete this course, the student must achieve a grade of C or above according to the following system:</w:t>
      </w:r>
    </w:p>
    <w:p w14:paraId="08FC6BB7" w14:textId="77777777" w:rsidR="00AC7097" w:rsidRPr="00AC7097" w:rsidRDefault="00AC7097" w:rsidP="00AC7097">
      <w:pPr>
        <w:widowControl w:val="0"/>
        <w:tabs>
          <w:tab w:val="left" w:pos="-1214"/>
          <w:tab w:val="left" w:pos="-720"/>
          <w:tab w:val="left" w:pos="0"/>
          <w:tab w:val="left" w:pos="720"/>
          <w:tab w:val="left" w:pos="1296"/>
          <w:tab w:val="left" w:pos="1872"/>
          <w:tab w:val="left" w:pos="2700"/>
          <w:tab w:val="left" w:pos="3330"/>
          <w:tab w:val="left" w:pos="3690"/>
          <w:tab w:val="left" w:pos="4320"/>
          <w:tab w:val="left" w:pos="5040"/>
          <w:tab w:val="left" w:pos="5760"/>
          <w:tab w:val="left" w:pos="6480"/>
          <w:tab w:val="left" w:pos="7200"/>
          <w:tab w:val="left" w:pos="7920"/>
          <w:tab w:val="left" w:pos="8640"/>
          <w:tab w:val="left" w:pos="9360"/>
        </w:tabs>
        <w:autoSpaceDE w:val="0"/>
        <w:autoSpaceDN w:val="0"/>
        <w:adjustRightInd w:val="0"/>
        <w:spacing w:after="0"/>
        <w:ind w:left="3600" w:hanging="1728"/>
        <w:rPr>
          <w:rFonts w:ascii="Cambria" w:eastAsia="Times New Roman" w:hAnsi="Cambria" w:cs="Times New Roman"/>
          <w:sz w:val="22"/>
        </w:rPr>
      </w:pPr>
      <w:r w:rsidRPr="00AC7097">
        <w:rPr>
          <w:rFonts w:ascii="Cambria" w:eastAsia="Times New Roman" w:hAnsi="Cambria" w:cs="Times New Roman"/>
          <w:sz w:val="22"/>
        </w:rPr>
        <w:t xml:space="preserve">93 – 100 </w:t>
      </w:r>
      <w:r w:rsidRPr="00AC7097">
        <w:rPr>
          <w:rFonts w:ascii="Cambria" w:eastAsia="Times New Roman" w:hAnsi="Cambria" w:cs="Times New Roman"/>
          <w:sz w:val="22"/>
        </w:rPr>
        <w:tab/>
        <w:t>=</w:t>
      </w:r>
      <w:r w:rsidRPr="00AC7097">
        <w:rPr>
          <w:rFonts w:ascii="Cambria" w:eastAsia="Times New Roman" w:hAnsi="Cambria" w:cs="Times New Roman"/>
          <w:sz w:val="22"/>
        </w:rPr>
        <w:tab/>
        <w:t>A</w:t>
      </w:r>
    </w:p>
    <w:p w14:paraId="56BD1150" w14:textId="77777777" w:rsidR="00AC7097" w:rsidRPr="00AC7097" w:rsidRDefault="00AC7097" w:rsidP="00AC7097">
      <w:pPr>
        <w:widowControl w:val="0"/>
        <w:tabs>
          <w:tab w:val="left" w:pos="-1214"/>
          <w:tab w:val="left" w:pos="-720"/>
          <w:tab w:val="left" w:pos="0"/>
          <w:tab w:val="left" w:pos="720"/>
          <w:tab w:val="left" w:pos="1296"/>
          <w:tab w:val="left" w:pos="1872"/>
          <w:tab w:val="left" w:pos="2700"/>
          <w:tab w:val="left" w:pos="3330"/>
          <w:tab w:val="left" w:pos="3690"/>
          <w:tab w:val="left" w:pos="4320"/>
          <w:tab w:val="left" w:pos="5040"/>
          <w:tab w:val="left" w:pos="5760"/>
          <w:tab w:val="left" w:pos="6480"/>
          <w:tab w:val="left" w:pos="7200"/>
          <w:tab w:val="left" w:pos="7920"/>
          <w:tab w:val="left" w:pos="8640"/>
          <w:tab w:val="left" w:pos="9360"/>
        </w:tabs>
        <w:autoSpaceDE w:val="0"/>
        <w:autoSpaceDN w:val="0"/>
        <w:adjustRightInd w:val="0"/>
        <w:spacing w:after="0"/>
        <w:ind w:left="3600" w:hanging="1728"/>
        <w:rPr>
          <w:rFonts w:ascii="Cambria" w:eastAsia="Times New Roman" w:hAnsi="Cambria" w:cs="Times New Roman"/>
          <w:sz w:val="22"/>
        </w:rPr>
      </w:pPr>
      <w:r w:rsidRPr="00AC7097">
        <w:rPr>
          <w:rFonts w:ascii="Cambria" w:eastAsia="Times New Roman" w:hAnsi="Cambria" w:cs="Times New Roman"/>
          <w:sz w:val="22"/>
        </w:rPr>
        <w:t xml:space="preserve">85 </w:t>
      </w:r>
      <w:proofErr w:type="gramStart"/>
      <w:r w:rsidRPr="00AC7097">
        <w:rPr>
          <w:rFonts w:ascii="Cambria" w:eastAsia="Times New Roman" w:hAnsi="Cambria" w:cs="Times New Roman"/>
          <w:sz w:val="22"/>
        </w:rPr>
        <w:t>–  92.99</w:t>
      </w:r>
      <w:proofErr w:type="gramEnd"/>
      <w:r w:rsidRPr="00AC7097">
        <w:rPr>
          <w:rFonts w:ascii="Cambria" w:eastAsia="Times New Roman" w:hAnsi="Cambria" w:cs="Times New Roman"/>
          <w:sz w:val="22"/>
        </w:rPr>
        <w:t xml:space="preserve"> </w:t>
      </w:r>
      <w:r w:rsidRPr="00AC7097">
        <w:rPr>
          <w:rFonts w:ascii="Cambria" w:eastAsia="Times New Roman" w:hAnsi="Cambria" w:cs="Times New Roman"/>
          <w:sz w:val="22"/>
        </w:rPr>
        <w:tab/>
        <w:t>=</w:t>
      </w:r>
      <w:r w:rsidRPr="00AC7097">
        <w:rPr>
          <w:rFonts w:ascii="Cambria" w:eastAsia="Times New Roman" w:hAnsi="Cambria" w:cs="Times New Roman"/>
          <w:sz w:val="22"/>
        </w:rPr>
        <w:tab/>
        <w:t>B</w:t>
      </w:r>
    </w:p>
    <w:p w14:paraId="2E4E0EFE" w14:textId="77777777" w:rsidR="00AC7097" w:rsidRPr="00AC7097" w:rsidRDefault="00AC7097" w:rsidP="00AC7097">
      <w:pPr>
        <w:widowControl w:val="0"/>
        <w:tabs>
          <w:tab w:val="left" w:pos="-1214"/>
          <w:tab w:val="left" w:pos="-720"/>
          <w:tab w:val="left" w:pos="0"/>
          <w:tab w:val="left" w:pos="720"/>
          <w:tab w:val="left" w:pos="1296"/>
          <w:tab w:val="left" w:pos="1872"/>
          <w:tab w:val="left" w:pos="2700"/>
          <w:tab w:val="left" w:pos="3330"/>
          <w:tab w:val="left" w:pos="3690"/>
          <w:tab w:val="left" w:pos="4320"/>
          <w:tab w:val="left" w:pos="5040"/>
          <w:tab w:val="left" w:pos="5760"/>
          <w:tab w:val="left" w:pos="6480"/>
          <w:tab w:val="left" w:pos="7200"/>
          <w:tab w:val="left" w:pos="7920"/>
          <w:tab w:val="left" w:pos="8640"/>
          <w:tab w:val="left" w:pos="9360"/>
        </w:tabs>
        <w:autoSpaceDE w:val="0"/>
        <w:autoSpaceDN w:val="0"/>
        <w:adjustRightInd w:val="0"/>
        <w:spacing w:after="0"/>
        <w:ind w:left="3600" w:hanging="1728"/>
        <w:rPr>
          <w:rFonts w:ascii="Cambria" w:eastAsia="Times New Roman" w:hAnsi="Cambria" w:cs="Times New Roman"/>
          <w:sz w:val="22"/>
        </w:rPr>
      </w:pPr>
      <w:r w:rsidRPr="00AC7097">
        <w:rPr>
          <w:rFonts w:ascii="Cambria" w:eastAsia="Times New Roman" w:hAnsi="Cambria" w:cs="Times New Roman"/>
          <w:sz w:val="22"/>
        </w:rPr>
        <w:t xml:space="preserve">80 </w:t>
      </w:r>
      <w:proofErr w:type="gramStart"/>
      <w:r w:rsidRPr="00AC7097">
        <w:rPr>
          <w:rFonts w:ascii="Cambria" w:eastAsia="Times New Roman" w:hAnsi="Cambria" w:cs="Times New Roman"/>
          <w:sz w:val="22"/>
        </w:rPr>
        <w:t>–  84.99</w:t>
      </w:r>
      <w:proofErr w:type="gramEnd"/>
      <w:r w:rsidRPr="00AC7097">
        <w:rPr>
          <w:rFonts w:ascii="Cambria" w:eastAsia="Times New Roman" w:hAnsi="Cambria" w:cs="Times New Roman"/>
          <w:sz w:val="22"/>
        </w:rPr>
        <w:t xml:space="preserve">  </w:t>
      </w:r>
      <w:r w:rsidRPr="00AC7097">
        <w:rPr>
          <w:rFonts w:ascii="Cambria" w:eastAsia="Times New Roman" w:hAnsi="Cambria" w:cs="Times New Roman"/>
          <w:sz w:val="22"/>
        </w:rPr>
        <w:tab/>
        <w:t>=</w:t>
      </w:r>
      <w:r w:rsidRPr="00AC7097">
        <w:rPr>
          <w:rFonts w:ascii="Cambria" w:eastAsia="Times New Roman" w:hAnsi="Cambria" w:cs="Times New Roman"/>
          <w:sz w:val="22"/>
        </w:rPr>
        <w:tab/>
        <w:t>C</w:t>
      </w:r>
    </w:p>
    <w:p w14:paraId="03A1F374" w14:textId="77777777" w:rsidR="00AC7097" w:rsidRPr="00AC7097" w:rsidRDefault="00AC7097" w:rsidP="00AC7097">
      <w:pPr>
        <w:widowControl w:val="0"/>
        <w:tabs>
          <w:tab w:val="left" w:pos="-1214"/>
          <w:tab w:val="left" w:pos="-720"/>
          <w:tab w:val="left" w:pos="0"/>
          <w:tab w:val="left" w:pos="720"/>
          <w:tab w:val="left" w:pos="1296"/>
          <w:tab w:val="left" w:pos="1872"/>
          <w:tab w:val="left" w:pos="2700"/>
          <w:tab w:val="left" w:pos="3330"/>
          <w:tab w:val="left" w:pos="3690"/>
          <w:tab w:val="left" w:pos="4320"/>
          <w:tab w:val="left" w:pos="5040"/>
          <w:tab w:val="left" w:pos="5760"/>
          <w:tab w:val="left" w:pos="6480"/>
          <w:tab w:val="left" w:pos="7200"/>
          <w:tab w:val="left" w:pos="7920"/>
          <w:tab w:val="left" w:pos="8640"/>
          <w:tab w:val="left" w:pos="9360"/>
        </w:tabs>
        <w:autoSpaceDE w:val="0"/>
        <w:autoSpaceDN w:val="0"/>
        <w:adjustRightInd w:val="0"/>
        <w:spacing w:after="0"/>
        <w:ind w:left="3600" w:hanging="1728"/>
        <w:rPr>
          <w:rFonts w:ascii="Cambria" w:eastAsia="Times New Roman" w:hAnsi="Cambria" w:cs="Times New Roman"/>
          <w:sz w:val="22"/>
        </w:rPr>
      </w:pPr>
      <w:r w:rsidRPr="00AC7097">
        <w:rPr>
          <w:rFonts w:ascii="Cambria" w:eastAsia="Times New Roman" w:hAnsi="Cambria" w:cs="Times New Roman"/>
          <w:sz w:val="22"/>
        </w:rPr>
        <w:t xml:space="preserve">72 </w:t>
      </w:r>
      <w:proofErr w:type="gramStart"/>
      <w:r w:rsidRPr="00AC7097">
        <w:rPr>
          <w:rFonts w:ascii="Cambria" w:eastAsia="Times New Roman" w:hAnsi="Cambria" w:cs="Times New Roman"/>
          <w:sz w:val="22"/>
        </w:rPr>
        <w:t>–  79.99</w:t>
      </w:r>
      <w:proofErr w:type="gramEnd"/>
      <w:r w:rsidRPr="00AC7097">
        <w:rPr>
          <w:rFonts w:ascii="Cambria" w:eastAsia="Times New Roman" w:hAnsi="Cambria" w:cs="Times New Roman"/>
          <w:sz w:val="22"/>
        </w:rPr>
        <w:t xml:space="preserve">  </w:t>
      </w:r>
      <w:r w:rsidRPr="00AC7097">
        <w:rPr>
          <w:rFonts w:ascii="Cambria" w:eastAsia="Times New Roman" w:hAnsi="Cambria" w:cs="Times New Roman"/>
          <w:sz w:val="22"/>
        </w:rPr>
        <w:tab/>
        <w:t>=</w:t>
      </w:r>
      <w:r w:rsidRPr="00AC7097">
        <w:rPr>
          <w:rFonts w:ascii="Cambria" w:eastAsia="Times New Roman" w:hAnsi="Cambria" w:cs="Times New Roman"/>
          <w:sz w:val="22"/>
        </w:rPr>
        <w:tab/>
        <w:t>D</w:t>
      </w:r>
    </w:p>
    <w:p w14:paraId="7705600F" w14:textId="77777777" w:rsidR="00AC7097" w:rsidRPr="00AC7097" w:rsidRDefault="00AC7097" w:rsidP="00AC7097">
      <w:pPr>
        <w:widowControl w:val="0"/>
        <w:tabs>
          <w:tab w:val="left" w:pos="-1214"/>
          <w:tab w:val="left" w:pos="-720"/>
          <w:tab w:val="left" w:pos="0"/>
          <w:tab w:val="left" w:pos="720"/>
          <w:tab w:val="left" w:pos="1296"/>
          <w:tab w:val="left" w:pos="1872"/>
          <w:tab w:val="left" w:pos="2160"/>
          <w:tab w:val="left" w:pos="2430"/>
          <w:tab w:val="left" w:pos="2520"/>
          <w:tab w:val="left" w:pos="3330"/>
          <w:tab w:val="left" w:pos="3690"/>
          <w:tab w:val="left" w:pos="4320"/>
          <w:tab w:val="left" w:pos="5040"/>
          <w:tab w:val="left" w:pos="5760"/>
          <w:tab w:val="left" w:pos="6480"/>
          <w:tab w:val="left" w:pos="7200"/>
          <w:tab w:val="left" w:pos="7920"/>
          <w:tab w:val="left" w:pos="8640"/>
          <w:tab w:val="left" w:pos="9360"/>
        </w:tabs>
        <w:autoSpaceDE w:val="0"/>
        <w:autoSpaceDN w:val="0"/>
        <w:adjustRightInd w:val="0"/>
        <w:spacing w:after="0"/>
        <w:ind w:left="3600" w:hanging="1728"/>
        <w:rPr>
          <w:rFonts w:ascii="Cambria" w:eastAsia="Times New Roman" w:hAnsi="Cambria" w:cs="Times New Roman"/>
          <w:sz w:val="22"/>
        </w:rPr>
      </w:pPr>
      <w:r w:rsidRPr="00AC7097">
        <w:rPr>
          <w:rFonts w:ascii="Cambria" w:eastAsia="Times New Roman" w:hAnsi="Cambria" w:cs="Times New Roman"/>
          <w:sz w:val="22"/>
        </w:rPr>
        <w:t xml:space="preserve"> 0 </w:t>
      </w:r>
      <w:r w:rsidRPr="00AC7097">
        <w:rPr>
          <w:rFonts w:ascii="Cambria" w:eastAsia="Times New Roman" w:hAnsi="Cambria" w:cs="Times New Roman"/>
          <w:sz w:val="22"/>
        </w:rPr>
        <w:tab/>
      </w:r>
      <w:proofErr w:type="gramStart"/>
      <w:r w:rsidRPr="00AC7097">
        <w:rPr>
          <w:rFonts w:ascii="Cambria" w:eastAsia="Times New Roman" w:hAnsi="Cambria" w:cs="Times New Roman"/>
          <w:sz w:val="22"/>
        </w:rPr>
        <w:t>–  71</w:t>
      </w:r>
      <w:proofErr w:type="gramEnd"/>
      <w:r w:rsidRPr="00AC7097">
        <w:rPr>
          <w:rFonts w:ascii="Cambria" w:eastAsia="Times New Roman" w:hAnsi="Cambria" w:cs="Times New Roman"/>
          <w:sz w:val="22"/>
        </w:rPr>
        <w:t>.99</w:t>
      </w:r>
      <w:r w:rsidRPr="00AC7097">
        <w:rPr>
          <w:rFonts w:ascii="Cambria" w:eastAsia="Times New Roman" w:hAnsi="Cambria" w:cs="Times New Roman"/>
          <w:sz w:val="22"/>
        </w:rPr>
        <w:tab/>
        <w:t>=</w:t>
      </w:r>
      <w:r w:rsidRPr="00AC7097">
        <w:rPr>
          <w:rFonts w:ascii="Cambria" w:eastAsia="Times New Roman" w:hAnsi="Cambria" w:cs="Times New Roman"/>
          <w:sz w:val="22"/>
        </w:rPr>
        <w:tab/>
        <w:t>F</w:t>
      </w:r>
    </w:p>
    <w:p w14:paraId="43D6667E" w14:textId="77777777" w:rsidR="002D552E" w:rsidRDefault="002D552E" w:rsidP="002D552E">
      <w:pPr>
        <w:widowControl w:val="0"/>
        <w:autoSpaceDE w:val="0"/>
        <w:autoSpaceDN w:val="0"/>
        <w:adjustRightInd w:val="0"/>
        <w:spacing w:after="0" w:line="240" w:lineRule="auto"/>
        <w:rPr>
          <w:rFonts w:eastAsia="Times New Roman" w:cs="Times New Roman"/>
          <w:szCs w:val="24"/>
        </w:rPr>
      </w:pPr>
    </w:p>
    <w:p w14:paraId="43D6667F" w14:textId="77777777"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43D66680" w14:textId="6FDC707B" w:rsidR="002D552E" w:rsidRDefault="002D552E" w:rsidP="002D552E">
      <w:pPr>
        <w:widowControl w:val="0"/>
        <w:autoSpaceDE w:val="0"/>
        <w:autoSpaceDN w:val="0"/>
        <w:adjustRightInd w:val="0"/>
        <w:spacing w:after="0" w:line="240" w:lineRule="auto"/>
        <w:rPr>
          <w:rFonts w:eastAsia="Times New Roman" w:cs="Times New Roman"/>
          <w:i/>
          <w:szCs w:val="24"/>
        </w:rPr>
      </w:pPr>
    </w:p>
    <w:p w14:paraId="4E1A722D" w14:textId="227F8CCF" w:rsidR="00A60346" w:rsidRPr="00A60346" w:rsidRDefault="00A60346" w:rsidP="00A60346">
      <w:pPr>
        <w:widowControl w:val="0"/>
        <w:autoSpaceDE w:val="0"/>
        <w:autoSpaceDN w:val="0"/>
        <w:adjustRightInd w:val="0"/>
        <w:spacing w:after="0" w:line="240" w:lineRule="auto"/>
        <w:rPr>
          <w:rFonts w:eastAsia="Times New Roman" w:cs="Times New Roman"/>
          <w:szCs w:val="24"/>
        </w:rPr>
      </w:pPr>
      <w:r>
        <w:rPr>
          <w:rFonts w:eastAsia="Times New Roman" w:cs="Times New Roman"/>
          <w:i/>
          <w:szCs w:val="24"/>
        </w:rPr>
        <w:tab/>
      </w:r>
      <w:r w:rsidRPr="00A60346">
        <w:rPr>
          <w:rFonts w:eastAsia="Times New Roman" w:cs="Times New Roman"/>
          <w:szCs w:val="24"/>
        </w:rPr>
        <w:t xml:space="preserve">Knowledge is evaluated through performance evaluation of student’s ability to meet </w:t>
      </w:r>
      <w:r>
        <w:rPr>
          <w:rFonts w:eastAsia="Times New Roman" w:cs="Times New Roman"/>
          <w:szCs w:val="24"/>
        </w:rPr>
        <w:tab/>
      </w:r>
      <w:r w:rsidRPr="00A60346">
        <w:rPr>
          <w:rFonts w:eastAsia="Times New Roman" w:cs="Times New Roman"/>
          <w:szCs w:val="24"/>
        </w:rPr>
        <w:t xml:space="preserve">objectives related to the lecture component of course.  Students will be informed of the </w:t>
      </w:r>
      <w:r>
        <w:rPr>
          <w:rFonts w:eastAsia="Times New Roman" w:cs="Times New Roman"/>
          <w:szCs w:val="24"/>
        </w:rPr>
        <w:tab/>
      </w:r>
      <w:r w:rsidRPr="00A60346">
        <w:rPr>
          <w:rFonts w:eastAsia="Times New Roman" w:cs="Times New Roman"/>
          <w:szCs w:val="24"/>
        </w:rPr>
        <w:t>specific evaluation tool and their respective values on the first day of class.</w:t>
      </w:r>
    </w:p>
    <w:p w14:paraId="679B02EF" w14:textId="77777777" w:rsidR="00A60346" w:rsidRPr="00A60346" w:rsidRDefault="00A60346" w:rsidP="00A60346">
      <w:pPr>
        <w:widowControl w:val="0"/>
        <w:autoSpaceDE w:val="0"/>
        <w:autoSpaceDN w:val="0"/>
        <w:adjustRightInd w:val="0"/>
        <w:spacing w:after="0" w:line="240" w:lineRule="auto"/>
        <w:rPr>
          <w:rFonts w:eastAsia="Times New Roman" w:cs="Times New Roman"/>
          <w:szCs w:val="24"/>
        </w:rPr>
      </w:pPr>
    </w:p>
    <w:p w14:paraId="76D42062" w14:textId="0BE6A90C" w:rsidR="00A60346" w:rsidRDefault="00A60346" w:rsidP="00A60346">
      <w:pPr>
        <w:widowControl w:val="0"/>
        <w:autoSpaceDE w:val="0"/>
        <w:autoSpaceDN w:val="0"/>
        <w:adjustRightInd w:val="0"/>
        <w:spacing w:after="0" w:line="240" w:lineRule="auto"/>
        <w:jc w:val="both"/>
        <w:rPr>
          <w:rFonts w:eastAsia="Times New Roman" w:cs="Times New Roman"/>
          <w:szCs w:val="24"/>
        </w:rPr>
      </w:pPr>
      <w:r>
        <w:rPr>
          <w:rFonts w:eastAsia="Times New Roman" w:cs="Times New Roman"/>
          <w:szCs w:val="24"/>
        </w:rPr>
        <w:tab/>
      </w:r>
      <w:r w:rsidRPr="00A60346">
        <w:rPr>
          <w:rFonts w:eastAsia="Times New Roman" w:cs="Times New Roman"/>
          <w:szCs w:val="24"/>
        </w:rPr>
        <w:t>Standardized testing will be completed per policy.</w:t>
      </w:r>
    </w:p>
    <w:p w14:paraId="2AEFD687" w14:textId="77777777" w:rsidR="00A60346" w:rsidRPr="00A60346" w:rsidRDefault="00A60346" w:rsidP="00A60346">
      <w:pPr>
        <w:widowControl w:val="0"/>
        <w:autoSpaceDE w:val="0"/>
        <w:autoSpaceDN w:val="0"/>
        <w:adjustRightInd w:val="0"/>
        <w:spacing w:after="0" w:line="240" w:lineRule="auto"/>
        <w:jc w:val="both"/>
        <w:rPr>
          <w:rFonts w:eastAsia="Times New Roman" w:cs="Times New Roman"/>
          <w:szCs w:val="24"/>
        </w:rPr>
      </w:pPr>
    </w:p>
    <w:tbl>
      <w:tblPr>
        <w:tblStyle w:val="TableGrid"/>
        <w:tblW w:w="6300" w:type="dxa"/>
        <w:tblInd w:w="895" w:type="dxa"/>
        <w:tblLook w:val="04A0" w:firstRow="1" w:lastRow="0" w:firstColumn="1" w:lastColumn="0" w:noHBand="0" w:noVBand="1"/>
      </w:tblPr>
      <w:tblGrid>
        <w:gridCol w:w="1546"/>
        <w:gridCol w:w="3358"/>
        <w:gridCol w:w="1396"/>
      </w:tblGrid>
      <w:tr w:rsidR="002D552E" w:rsidRPr="003A420D" w14:paraId="43D66686" w14:textId="77777777" w:rsidTr="00D300C5">
        <w:trPr>
          <w:trHeight w:val="197"/>
        </w:trPr>
        <w:tc>
          <w:tcPr>
            <w:tcW w:w="1546" w:type="dxa"/>
            <w:vAlign w:val="center"/>
          </w:tcPr>
          <w:p w14:paraId="43D66681" w14:textId="77777777" w:rsidR="002D552E" w:rsidRPr="002D552E" w:rsidRDefault="002D552E" w:rsidP="00A219F4">
            <w:pPr>
              <w:jc w:val="center"/>
              <w:rPr>
                <w:rFonts w:cs="Times New Roman"/>
                <w:i/>
                <w:sz w:val="18"/>
                <w:szCs w:val="18"/>
              </w:rPr>
            </w:pPr>
            <w:r w:rsidRPr="002D552E">
              <w:rPr>
                <w:rFonts w:cs="Times New Roman"/>
                <w:i/>
                <w:sz w:val="18"/>
                <w:szCs w:val="18"/>
              </w:rPr>
              <w:t>Category</w:t>
            </w:r>
          </w:p>
        </w:tc>
        <w:tc>
          <w:tcPr>
            <w:tcW w:w="3358" w:type="dxa"/>
            <w:vAlign w:val="center"/>
          </w:tcPr>
          <w:p w14:paraId="43D66682" w14:textId="77777777" w:rsidR="002D552E" w:rsidRPr="002D552E" w:rsidRDefault="002D552E" w:rsidP="00A219F4">
            <w:pPr>
              <w:pStyle w:val="ListParagraph"/>
              <w:ind w:hanging="720"/>
              <w:jc w:val="center"/>
              <w:rPr>
                <w:rFonts w:cs="Times New Roman"/>
                <w:b/>
                <w:i/>
                <w:sz w:val="28"/>
                <w:szCs w:val="18"/>
                <w:u w:val="single"/>
              </w:rPr>
            </w:pPr>
            <w:r w:rsidRPr="002D552E">
              <w:rPr>
                <w:rFonts w:cs="Times New Roman"/>
                <w:b/>
                <w:i/>
                <w:sz w:val="28"/>
                <w:szCs w:val="18"/>
                <w:u w:val="single"/>
              </w:rPr>
              <w:t>EXAMPLE ONLY</w:t>
            </w:r>
          </w:p>
          <w:p w14:paraId="43D66683" w14:textId="77777777" w:rsidR="002D552E" w:rsidRPr="002D552E" w:rsidRDefault="002D552E" w:rsidP="00A219F4">
            <w:pPr>
              <w:pStyle w:val="ListParagraph"/>
              <w:ind w:hanging="720"/>
              <w:jc w:val="center"/>
              <w:rPr>
                <w:rFonts w:cs="Times New Roman"/>
                <w:i/>
                <w:sz w:val="18"/>
                <w:szCs w:val="18"/>
              </w:rPr>
            </w:pPr>
            <w:r w:rsidRPr="002D552E">
              <w:rPr>
                <w:rFonts w:cs="Times New Roman"/>
                <w:i/>
                <w:sz w:val="18"/>
                <w:szCs w:val="18"/>
              </w:rPr>
              <w:t>Total Points</w:t>
            </w:r>
          </w:p>
        </w:tc>
        <w:tc>
          <w:tcPr>
            <w:tcW w:w="1396" w:type="dxa"/>
            <w:vAlign w:val="center"/>
          </w:tcPr>
          <w:p w14:paraId="43D66684" w14:textId="77777777" w:rsidR="002D552E" w:rsidRPr="002D552E" w:rsidRDefault="002D552E" w:rsidP="00A219F4">
            <w:pPr>
              <w:pStyle w:val="ListParagraph"/>
              <w:ind w:hanging="720"/>
              <w:jc w:val="center"/>
              <w:rPr>
                <w:rFonts w:cs="Times New Roman"/>
                <w:i/>
                <w:sz w:val="18"/>
                <w:szCs w:val="18"/>
              </w:rPr>
            </w:pPr>
          </w:p>
          <w:p w14:paraId="43D66685" w14:textId="77777777" w:rsidR="002D552E" w:rsidRPr="002D552E" w:rsidRDefault="002D552E" w:rsidP="00A219F4">
            <w:pPr>
              <w:pStyle w:val="ListParagraph"/>
              <w:ind w:hanging="720"/>
              <w:jc w:val="center"/>
              <w:rPr>
                <w:rFonts w:cs="Times New Roman"/>
                <w:i/>
                <w:sz w:val="18"/>
                <w:szCs w:val="18"/>
              </w:rPr>
            </w:pPr>
            <w:r w:rsidRPr="002D552E">
              <w:rPr>
                <w:rFonts w:cs="Times New Roman"/>
                <w:i/>
                <w:sz w:val="18"/>
                <w:szCs w:val="18"/>
              </w:rPr>
              <w:t>% of Grade</w:t>
            </w:r>
          </w:p>
        </w:tc>
      </w:tr>
      <w:tr w:rsidR="002D552E" w:rsidRPr="003A420D" w14:paraId="43D6668A" w14:textId="77777777" w:rsidTr="00D300C5">
        <w:trPr>
          <w:trHeight w:val="193"/>
        </w:trPr>
        <w:tc>
          <w:tcPr>
            <w:tcW w:w="1546" w:type="dxa"/>
            <w:vAlign w:val="center"/>
          </w:tcPr>
          <w:p w14:paraId="43D66687" w14:textId="0D9B9AF9" w:rsidR="002D552E" w:rsidRPr="002D552E" w:rsidRDefault="00AC7097" w:rsidP="00A219F4">
            <w:pPr>
              <w:pStyle w:val="ListParagraph"/>
              <w:ind w:left="38" w:hanging="38"/>
              <w:jc w:val="center"/>
              <w:rPr>
                <w:rFonts w:cs="Times New Roman"/>
                <w:sz w:val="18"/>
                <w:szCs w:val="18"/>
              </w:rPr>
            </w:pPr>
            <w:r>
              <w:rPr>
                <w:rFonts w:cs="Times New Roman"/>
                <w:sz w:val="18"/>
                <w:szCs w:val="18"/>
              </w:rPr>
              <w:t>Assignments</w:t>
            </w:r>
          </w:p>
        </w:tc>
        <w:tc>
          <w:tcPr>
            <w:tcW w:w="3358" w:type="dxa"/>
            <w:vAlign w:val="center"/>
          </w:tcPr>
          <w:p w14:paraId="43D66688" w14:textId="040FE554" w:rsidR="002D552E" w:rsidRPr="002D552E" w:rsidRDefault="00D300C5" w:rsidP="00A219F4">
            <w:pPr>
              <w:pStyle w:val="ListParagraph"/>
              <w:ind w:hanging="720"/>
              <w:jc w:val="center"/>
              <w:rPr>
                <w:rFonts w:cs="Times New Roman"/>
                <w:sz w:val="18"/>
                <w:szCs w:val="18"/>
              </w:rPr>
            </w:pPr>
            <w:r>
              <w:rPr>
                <w:rFonts w:cs="Times New Roman"/>
                <w:sz w:val="18"/>
                <w:szCs w:val="18"/>
              </w:rPr>
              <w:t>2</w:t>
            </w:r>
            <w:r w:rsidR="002D552E" w:rsidRPr="002D552E">
              <w:rPr>
                <w:rFonts w:cs="Times New Roman"/>
                <w:sz w:val="18"/>
                <w:szCs w:val="18"/>
              </w:rPr>
              <w:t>00</w:t>
            </w:r>
          </w:p>
        </w:tc>
        <w:tc>
          <w:tcPr>
            <w:tcW w:w="1396" w:type="dxa"/>
            <w:vAlign w:val="center"/>
          </w:tcPr>
          <w:p w14:paraId="43D66689" w14:textId="7939213C" w:rsidR="002D552E" w:rsidRPr="002D552E" w:rsidRDefault="00D300C5" w:rsidP="00A219F4">
            <w:pPr>
              <w:pStyle w:val="ListParagraph"/>
              <w:ind w:hanging="720"/>
              <w:jc w:val="center"/>
              <w:rPr>
                <w:rFonts w:cs="Times New Roman"/>
                <w:sz w:val="18"/>
                <w:szCs w:val="18"/>
              </w:rPr>
            </w:pPr>
            <w:r>
              <w:rPr>
                <w:rFonts w:cs="Times New Roman"/>
                <w:sz w:val="18"/>
                <w:szCs w:val="18"/>
              </w:rPr>
              <w:t>2</w:t>
            </w:r>
            <w:r w:rsidR="002D552E" w:rsidRPr="002D552E">
              <w:rPr>
                <w:rFonts w:cs="Times New Roman"/>
                <w:sz w:val="18"/>
                <w:szCs w:val="18"/>
              </w:rPr>
              <w:t>0%</w:t>
            </w:r>
          </w:p>
        </w:tc>
      </w:tr>
      <w:tr w:rsidR="002D552E" w:rsidRPr="003A420D" w14:paraId="43D6668E" w14:textId="77777777" w:rsidTr="00D300C5">
        <w:trPr>
          <w:trHeight w:val="193"/>
        </w:trPr>
        <w:tc>
          <w:tcPr>
            <w:tcW w:w="1546" w:type="dxa"/>
            <w:vAlign w:val="center"/>
          </w:tcPr>
          <w:p w14:paraId="43D6668B" w14:textId="6C775F08" w:rsidR="002D552E" w:rsidRPr="002D552E" w:rsidRDefault="00D300C5" w:rsidP="00A219F4">
            <w:pPr>
              <w:pStyle w:val="ListParagraph"/>
              <w:ind w:left="38" w:hanging="38"/>
              <w:jc w:val="center"/>
              <w:rPr>
                <w:rFonts w:cs="Times New Roman"/>
                <w:sz w:val="18"/>
                <w:szCs w:val="18"/>
              </w:rPr>
            </w:pPr>
            <w:r>
              <w:rPr>
                <w:rFonts w:cs="Times New Roman"/>
                <w:sz w:val="18"/>
                <w:szCs w:val="18"/>
              </w:rPr>
              <w:t>Participation</w:t>
            </w:r>
          </w:p>
        </w:tc>
        <w:tc>
          <w:tcPr>
            <w:tcW w:w="3358" w:type="dxa"/>
            <w:vAlign w:val="center"/>
          </w:tcPr>
          <w:p w14:paraId="43D6668C"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200</w:t>
            </w:r>
          </w:p>
        </w:tc>
        <w:tc>
          <w:tcPr>
            <w:tcW w:w="1396" w:type="dxa"/>
            <w:vAlign w:val="center"/>
          </w:tcPr>
          <w:p w14:paraId="43D6668D"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20%</w:t>
            </w:r>
          </w:p>
        </w:tc>
      </w:tr>
      <w:tr w:rsidR="002D552E" w:rsidRPr="003A420D" w14:paraId="43D66692" w14:textId="77777777" w:rsidTr="00D300C5">
        <w:trPr>
          <w:trHeight w:val="193"/>
        </w:trPr>
        <w:tc>
          <w:tcPr>
            <w:tcW w:w="1546" w:type="dxa"/>
            <w:vAlign w:val="center"/>
          </w:tcPr>
          <w:p w14:paraId="43D6668F" w14:textId="6063F07C" w:rsidR="002D552E" w:rsidRPr="002D552E" w:rsidRDefault="00D300C5" w:rsidP="00A219F4">
            <w:pPr>
              <w:pStyle w:val="ListParagraph"/>
              <w:ind w:left="38" w:hanging="38"/>
              <w:jc w:val="center"/>
              <w:rPr>
                <w:rFonts w:cs="Times New Roman"/>
                <w:sz w:val="18"/>
                <w:szCs w:val="18"/>
              </w:rPr>
            </w:pPr>
            <w:r>
              <w:rPr>
                <w:rFonts w:cs="Times New Roman"/>
                <w:sz w:val="18"/>
                <w:szCs w:val="18"/>
              </w:rPr>
              <w:t>Exams</w:t>
            </w:r>
          </w:p>
        </w:tc>
        <w:tc>
          <w:tcPr>
            <w:tcW w:w="3358" w:type="dxa"/>
            <w:vAlign w:val="center"/>
          </w:tcPr>
          <w:p w14:paraId="43D66690" w14:textId="2741B461" w:rsidR="002D552E" w:rsidRPr="002D552E" w:rsidRDefault="00D300C5" w:rsidP="00A219F4">
            <w:pPr>
              <w:pStyle w:val="ListParagraph"/>
              <w:ind w:hanging="720"/>
              <w:jc w:val="center"/>
              <w:rPr>
                <w:rFonts w:cs="Times New Roman"/>
                <w:sz w:val="18"/>
                <w:szCs w:val="18"/>
              </w:rPr>
            </w:pPr>
            <w:r>
              <w:rPr>
                <w:rFonts w:cs="Times New Roman"/>
                <w:sz w:val="18"/>
                <w:szCs w:val="18"/>
              </w:rPr>
              <w:t>6</w:t>
            </w:r>
            <w:r w:rsidR="002D552E" w:rsidRPr="002D552E">
              <w:rPr>
                <w:rFonts w:cs="Times New Roman"/>
                <w:sz w:val="18"/>
                <w:szCs w:val="18"/>
              </w:rPr>
              <w:t>00</w:t>
            </w:r>
          </w:p>
        </w:tc>
        <w:tc>
          <w:tcPr>
            <w:tcW w:w="1396" w:type="dxa"/>
            <w:vAlign w:val="center"/>
          </w:tcPr>
          <w:p w14:paraId="43D66691" w14:textId="229439F1" w:rsidR="002D552E" w:rsidRPr="002D552E" w:rsidRDefault="00D300C5" w:rsidP="00A219F4">
            <w:pPr>
              <w:pStyle w:val="ListParagraph"/>
              <w:ind w:hanging="720"/>
              <w:jc w:val="center"/>
              <w:rPr>
                <w:rFonts w:cs="Times New Roman"/>
                <w:sz w:val="18"/>
                <w:szCs w:val="18"/>
              </w:rPr>
            </w:pPr>
            <w:r>
              <w:rPr>
                <w:rFonts w:cs="Times New Roman"/>
                <w:sz w:val="18"/>
                <w:szCs w:val="18"/>
              </w:rPr>
              <w:t>6</w:t>
            </w:r>
            <w:r w:rsidR="002D552E" w:rsidRPr="002D552E">
              <w:rPr>
                <w:rFonts w:cs="Times New Roman"/>
                <w:sz w:val="18"/>
                <w:szCs w:val="18"/>
              </w:rPr>
              <w:t>0%</w:t>
            </w:r>
          </w:p>
        </w:tc>
      </w:tr>
      <w:tr w:rsidR="002D552E" w:rsidRPr="003A420D" w14:paraId="43D666A2" w14:textId="77777777" w:rsidTr="00D300C5">
        <w:trPr>
          <w:trHeight w:val="193"/>
        </w:trPr>
        <w:tc>
          <w:tcPr>
            <w:tcW w:w="1546" w:type="dxa"/>
            <w:vAlign w:val="center"/>
          </w:tcPr>
          <w:p w14:paraId="43D6669F"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Total</w:t>
            </w:r>
          </w:p>
        </w:tc>
        <w:tc>
          <w:tcPr>
            <w:tcW w:w="3358" w:type="dxa"/>
            <w:vAlign w:val="center"/>
          </w:tcPr>
          <w:p w14:paraId="43D666A0"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1000</w:t>
            </w:r>
          </w:p>
        </w:tc>
        <w:tc>
          <w:tcPr>
            <w:tcW w:w="1396" w:type="dxa"/>
            <w:vAlign w:val="center"/>
          </w:tcPr>
          <w:p w14:paraId="43D666A1"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w:t>
            </w:r>
          </w:p>
        </w:tc>
      </w:tr>
    </w:tbl>
    <w:p w14:paraId="7931A241" w14:textId="77777777" w:rsidR="00772BCE" w:rsidRDefault="00772BCE" w:rsidP="00772BCE">
      <w:pPr>
        <w:widowControl w:val="0"/>
        <w:autoSpaceDE w:val="0"/>
        <w:autoSpaceDN w:val="0"/>
        <w:adjustRightInd w:val="0"/>
        <w:spacing w:after="0" w:line="240" w:lineRule="auto"/>
        <w:rPr>
          <w:rFonts w:eastAsia="Times New Roman" w:cs="Times New Roman"/>
          <w:b/>
          <w:szCs w:val="24"/>
          <w:highlight w:val="lightGray"/>
        </w:rPr>
      </w:pPr>
    </w:p>
    <w:p w14:paraId="43D666A5" w14:textId="06E5898D" w:rsidR="002D552E" w:rsidRPr="00772BCE" w:rsidRDefault="002D552E" w:rsidP="00772BC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sidRPr="00772BCE">
        <w:rPr>
          <w:rFonts w:eastAsia="Times New Roman" w:cs="Times New Roman"/>
          <w:b/>
          <w:szCs w:val="24"/>
        </w:rPr>
        <w:t xml:space="preserve">COURSE METHODOLOGY: </w:t>
      </w:r>
      <w:r w:rsidRPr="00772BCE">
        <w:rPr>
          <w:rFonts w:eastAsia="Times New Roman" w:cs="Times New Roman"/>
          <w:b/>
          <w:i/>
          <w:szCs w:val="24"/>
          <w:u w:val="single"/>
        </w:rPr>
        <w:t>(Course Syllabus – Individual Instructor Specific)</w:t>
      </w:r>
    </w:p>
    <w:p w14:paraId="43D666A6" w14:textId="29712F99" w:rsidR="002D552E" w:rsidRDefault="002D552E" w:rsidP="002D552E">
      <w:pPr>
        <w:widowControl w:val="0"/>
        <w:autoSpaceDE w:val="0"/>
        <w:autoSpaceDN w:val="0"/>
        <w:adjustRightInd w:val="0"/>
        <w:spacing w:after="0" w:line="240" w:lineRule="auto"/>
        <w:rPr>
          <w:rFonts w:eastAsia="Times New Roman" w:cs="Times New Roman"/>
          <w:b/>
          <w:szCs w:val="24"/>
        </w:rPr>
      </w:pPr>
    </w:p>
    <w:p w14:paraId="763BCD28" w14:textId="2B5F5E95" w:rsidR="00FE07B3" w:rsidRDefault="00FE07B3" w:rsidP="002D552E">
      <w:pPr>
        <w:widowControl w:val="0"/>
        <w:autoSpaceDE w:val="0"/>
        <w:autoSpaceDN w:val="0"/>
        <w:adjustRightInd w:val="0"/>
        <w:spacing w:after="0" w:line="240" w:lineRule="auto"/>
        <w:rPr>
          <w:rFonts w:eastAsia="Times New Roman" w:cs="Times New Roman"/>
          <w:szCs w:val="24"/>
        </w:rPr>
      </w:pPr>
      <w:r>
        <w:rPr>
          <w:rFonts w:eastAsia="Times New Roman" w:cs="Times New Roman"/>
          <w:b/>
          <w:szCs w:val="24"/>
        </w:rPr>
        <w:tab/>
      </w:r>
      <w:r w:rsidRPr="00FE07B3">
        <w:rPr>
          <w:rFonts w:eastAsia="Times New Roman" w:cs="Times New Roman"/>
          <w:szCs w:val="24"/>
        </w:rPr>
        <w:t xml:space="preserve">Concept based education featuring exemplars to demonstrate concepts, reinforced with </w:t>
      </w:r>
      <w:r>
        <w:rPr>
          <w:rFonts w:eastAsia="Times New Roman" w:cs="Times New Roman"/>
          <w:szCs w:val="24"/>
        </w:rPr>
        <w:tab/>
      </w:r>
      <w:r w:rsidRPr="00FE07B3">
        <w:rPr>
          <w:rFonts w:eastAsia="Times New Roman" w:cs="Times New Roman"/>
          <w:szCs w:val="24"/>
        </w:rPr>
        <w:t xml:space="preserve">lecture, discussion, group activities, assignments, critical thinking exercises, and course </w:t>
      </w:r>
      <w:r>
        <w:rPr>
          <w:rFonts w:eastAsia="Times New Roman" w:cs="Times New Roman"/>
          <w:szCs w:val="24"/>
        </w:rPr>
        <w:tab/>
      </w:r>
      <w:r w:rsidRPr="00FE07B3">
        <w:rPr>
          <w:rFonts w:eastAsia="Times New Roman" w:cs="Times New Roman"/>
          <w:szCs w:val="24"/>
        </w:rPr>
        <w:t>examinations to optimize student learning.</w:t>
      </w:r>
    </w:p>
    <w:p w14:paraId="04BC3BB2" w14:textId="77777777" w:rsidR="00FE07B3" w:rsidRPr="00FE07B3" w:rsidRDefault="00FE07B3" w:rsidP="002D552E">
      <w:pPr>
        <w:widowControl w:val="0"/>
        <w:autoSpaceDE w:val="0"/>
        <w:autoSpaceDN w:val="0"/>
        <w:adjustRightInd w:val="0"/>
        <w:spacing w:after="0" w:line="240" w:lineRule="auto"/>
        <w:rPr>
          <w:rFonts w:eastAsia="Times New Roman" w:cs="Times New Roman"/>
          <w:szCs w:val="24"/>
        </w:rPr>
      </w:pPr>
    </w:p>
    <w:p w14:paraId="43D666A7"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14. </w:t>
      </w:r>
      <w:r>
        <w:rPr>
          <w:rFonts w:eastAsia="Times New Roman" w:cs="Times New Roman"/>
          <w:b/>
          <w:szCs w:val="24"/>
        </w:rPr>
        <w:tab/>
        <w:t xml:space="preserve">COURSE OUTLINE: </w:t>
      </w:r>
      <w:r>
        <w:rPr>
          <w:rFonts w:eastAsia="Times New Roman" w:cs="Times New Roman"/>
          <w:b/>
          <w:i/>
          <w:szCs w:val="24"/>
          <w:u w:val="single"/>
        </w:rPr>
        <w:t>(Course Syllabus – Individual Instructor Specific</w:t>
      </w:r>
      <w:r w:rsidRPr="00F91AD1">
        <w:rPr>
          <w:rFonts w:eastAsia="Times New Roman" w:cs="Times New Roman"/>
          <w:b/>
          <w:i/>
          <w:szCs w:val="24"/>
          <w:u w:val="single"/>
        </w:rPr>
        <w:t xml:space="preserve">) </w:t>
      </w:r>
    </w:p>
    <w:p w14:paraId="43D666A8" w14:textId="27634E48" w:rsidR="002D552E" w:rsidRPr="0051463C" w:rsidRDefault="0051463C" w:rsidP="003656D3">
      <w:pPr>
        <w:widowControl w:val="0"/>
        <w:autoSpaceDE w:val="0"/>
        <w:autoSpaceDN w:val="0"/>
        <w:adjustRightInd w:val="0"/>
        <w:spacing w:after="0" w:line="240" w:lineRule="auto"/>
        <w:ind w:left="720"/>
        <w:rPr>
          <w:rFonts w:eastAsia="Times New Roman" w:cs="Times New Roman"/>
          <w:b/>
          <w:szCs w:val="24"/>
        </w:rPr>
      </w:pPr>
      <w:r>
        <w:rPr>
          <w:b/>
          <w:i/>
          <w:szCs w:val="24"/>
        </w:rPr>
        <w:t>(</w:t>
      </w:r>
      <w:r w:rsidRPr="0051463C">
        <w:rPr>
          <w:b/>
          <w:i/>
          <w:szCs w:val="24"/>
        </w:rPr>
        <w:t>Insert sample course outline with learning objectives tied to assignments / topics.</w:t>
      </w:r>
      <w:r>
        <w:rPr>
          <w:b/>
          <w:i/>
          <w:szCs w:val="24"/>
        </w:rPr>
        <w:t>)</w:t>
      </w:r>
    </w:p>
    <w:p w14:paraId="0FC494B4" w14:textId="5AF05FEE" w:rsidR="003656D3" w:rsidRDefault="003656D3" w:rsidP="002D552E">
      <w:pPr>
        <w:widowControl w:val="0"/>
        <w:autoSpaceDE w:val="0"/>
        <w:autoSpaceDN w:val="0"/>
        <w:adjustRightInd w:val="0"/>
        <w:spacing w:after="0" w:line="240" w:lineRule="auto"/>
        <w:rPr>
          <w:rFonts w:eastAsia="Times New Roman" w:cs="Times New Roman"/>
          <w:b/>
          <w:szCs w:val="24"/>
        </w:rPr>
      </w:pPr>
    </w:p>
    <w:tbl>
      <w:tblPr>
        <w:tblStyle w:val="TableGrid"/>
        <w:tblpPr w:leftFromText="180" w:rightFromText="180" w:vertAnchor="page" w:horzAnchor="margin" w:tblpY="4696"/>
        <w:tblW w:w="0" w:type="auto"/>
        <w:tblLook w:val="04A0" w:firstRow="1" w:lastRow="0" w:firstColumn="1" w:lastColumn="0" w:noHBand="0" w:noVBand="1"/>
        <w:tblCaption w:val="PRAC 1200 outline"/>
        <w:tblDescription w:val="Outline of content offered each week in PRAC 1200"/>
      </w:tblPr>
      <w:tblGrid>
        <w:gridCol w:w="1260"/>
        <w:gridCol w:w="5485"/>
        <w:gridCol w:w="1805"/>
      </w:tblGrid>
      <w:tr w:rsidR="00F06470" w:rsidRPr="00B57559" w14:paraId="21DD4D03" w14:textId="77777777" w:rsidTr="00F06470">
        <w:trPr>
          <w:tblHeader/>
        </w:trPr>
        <w:tc>
          <w:tcPr>
            <w:tcW w:w="1260" w:type="dxa"/>
            <w:vAlign w:val="center"/>
          </w:tcPr>
          <w:p w14:paraId="3D1AB4D9" w14:textId="77777777" w:rsidR="00F06470" w:rsidRPr="00B57559" w:rsidRDefault="00F06470" w:rsidP="00F06470">
            <w:pPr>
              <w:tabs>
                <w:tab w:val="left" w:pos="-1440"/>
                <w:tab w:val="left" w:pos="-720"/>
                <w:tab w:val="left" w:pos="0"/>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jc w:val="center"/>
              <w:rPr>
                <w:rFonts w:ascii="Cambria" w:hAnsi="Cambria"/>
                <w:b/>
                <w:bCs/>
                <w:sz w:val="22"/>
              </w:rPr>
            </w:pPr>
            <w:r w:rsidRPr="00B57559">
              <w:rPr>
                <w:rFonts w:ascii="Cambria" w:hAnsi="Cambria"/>
                <w:b/>
                <w:bCs/>
                <w:sz w:val="22"/>
              </w:rPr>
              <w:t>WEEKS</w:t>
            </w:r>
          </w:p>
        </w:tc>
        <w:tc>
          <w:tcPr>
            <w:tcW w:w="5485" w:type="dxa"/>
            <w:vAlign w:val="center"/>
          </w:tcPr>
          <w:p w14:paraId="4498B855" w14:textId="77777777" w:rsidR="00F06470" w:rsidRPr="00B57559" w:rsidRDefault="00F06470" w:rsidP="00F06470">
            <w:pPr>
              <w:tabs>
                <w:tab w:val="left" w:pos="-1440"/>
                <w:tab w:val="left" w:pos="-720"/>
                <w:tab w:val="left" w:pos="0"/>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jc w:val="center"/>
              <w:rPr>
                <w:rFonts w:ascii="Cambria" w:hAnsi="Cambria"/>
                <w:b/>
                <w:bCs/>
                <w:sz w:val="22"/>
              </w:rPr>
            </w:pPr>
            <w:r w:rsidRPr="00B57559">
              <w:rPr>
                <w:rFonts w:ascii="Cambria" w:hAnsi="Cambria"/>
                <w:b/>
                <w:bCs/>
                <w:sz w:val="22"/>
              </w:rPr>
              <w:t>CONTENT – TOPIC/CONCEPT</w:t>
            </w:r>
          </w:p>
        </w:tc>
        <w:tc>
          <w:tcPr>
            <w:tcW w:w="1805" w:type="dxa"/>
          </w:tcPr>
          <w:p w14:paraId="31E46401" w14:textId="778127F1" w:rsidR="00F06470" w:rsidRPr="00B57559" w:rsidRDefault="00EA497A" w:rsidP="00F06470">
            <w:pPr>
              <w:tabs>
                <w:tab w:val="left" w:pos="-1440"/>
                <w:tab w:val="left" w:pos="-720"/>
                <w:tab w:val="left" w:pos="0"/>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jc w:val="center"/>
              <w:rPr>
                <w:rFonts w:ascii="Cambria" w:hAnsi="Cambria"/>
                <w:b/>
                <w:bCs/>
                <w:sz w:val="22"/>
              </w:rPr>
            </w:pPr>
            <w:r>
              <w:rPr>
                <w:rFonts w:ascii="Cambria" w:hAnsi="Cambria"/>
                <w:b/>
                <w:bCs/>
                <w:sz w:val="22"/>
              </w:rPr>
              <w:t>LEARNING OUTCOME</w:t>
            </w:r>
            <w:r w:rsidR="00F06470" w:rsidRPr="00B57559">
              <w:rPr>
                <w:rFonts w:ascii="Cambria" w:hAnsi="Cambria"/>
                <w:b/>
                <w:bCs/>
                <w:sz w:val="22"/>
              </w:rPr>
              <w:t>#</w:t>
            </w:r>
          </w:p>
        </w:tc>
      </w:tr>
      <w:tr w:rsidR="00D300C5" w:rsidRPr="00B57559" w14:paraId="571635BA" w14:textId="77777777" w:rsidTr="00F06470">
        <w:tc>
          <w:tcPr>
            <w:tcW w:w="1260" w:type="dxa"/>
          </w:tcPr>
          <w:p w14:paraId="41E02CFA" w14:textId="1E7A571D" w:rsidR="00D300C5" w:rsidRPr="00B57559" w:rsidRDefault="00D300C5" w:rsidP="00D300C5">
            <w:pPr>
              <w:rPr>
                <w:rFonts w:ascii="Cambria" w:hAnsi="Cambria"/>
                <w:sz w:val="22"/>
              </w:rPr>
            </w:pPr>
            <w:r w:rsidRPr="00CD6C8D">
              <w:rPr>
                <w:rFonts w:eastAsia="Times New Roman" w:cs="Times New Roman"/>
                <w:szCs w:val="24"/>
              </w:rPr>
              <w:t>1</w:t>
            </w:r>
          </w:p>
        </w:tc>
        <w:tc>
          <w:tcPr>
            <w:tcW w:w="5485" w:type="dxa"/>
          </w:tcPr>
          <w:p w14:paraId="502A5833" w14:textId="61D16FDF" w:rsidR="00D300C5" w:rsidRPr="00B57559" w:rsidRDefault="00D300C5" w:rsidP="00D300C5">
            <w:pPr>
              <w:rPr>
                <w:rFonts w:ascii="Cambria" w:hAnsi="Cambria"/>
                <w:sz w:val="22"/>
              </w:rPr>
            </w:pPr>
            <w:r w:rsidRPr="00CD6C8D">
              <w:rPr>
                <w:rFonts w:eastAsia="Times New Roman" w:cs="Times New Roman"/>
                <w:szCs w:val="24"/>
              </w:rPr>
              <w:t>Intro to Pathophysiology</w:t>
            </w:r>
          </w:p>
        </w:tc>
        <w:tc>
          <w:tcPr>
            <w:tcW w:w="1805" w:type="dxa"/>
          </w:tcPr>
          <w:p w14:paraId="03866D27" w14:textId="77777777" w:rsidR="00D300C5" w:rsidRPr="00B57559" w:rsidRDefault="00D300C5" w:rsidP="00D300C5">
            <w:pPr>
              <w:rPr>
                <w:rFonts w:ascii="Cambria" w:hAnsi="Cambria"/>
                <w:sz w:val="22"/>
              </w:rPr>
            </w:pPr>
            <w:r w:rsidRPr="00B57559">
              <w:rPr>
                <w:rFonts w:ascii="Cambria" w:hAnsi="Cambria"/>
                <w:sz w:val="22"/>
              </w:rPr>
              <w:t>1, 4</w:t>
            </w:r>
          </w:p>
        </w:tc>
      </w:tr>
      <w:tr w:rsidR="00D300C5" w:rsidRPr="00B57559" w14:paraId="68866C89" w14:textId="77777777" w:rsidTr="00F06470">
        <w:tc>
          <w:tcPr>
            <w:tcW w:w="1260" w:type="dxa"/>
          </w:tcPr>
          <w:p w14:paraId="0A180221" w14:textId="2307BBFA" w:rsidR="00D300C5" w:rsidRPr="00B57559" w:rsidRDefault="00D300C5" w:rsidP="00D300C5">
            <w:pPr>
              <w:rPr>
                <w:rFonts w:ascii="Cambria" w:hAnsi="Cambria"/>
                <w:sz w:val="22"/>
              </w:rPr>
            </w:pPr>
            <w:r w:rsidRPr="00CD6C8D">
              <w:rPr>
                <w:rFonts w:eastAsia="Times New Roman" w:cs="Times New Roman"/>
                <w:szCs w:val="24"/>
              </w:rPr>
              <w:t>2</w:t>
            </w:r>
          </w:p>
        </w:tc>
        <w:tc>
          <w:tcPr>
            <w:tcW w:w="5485" w:type="dxa"/>
          </w:tcPr>
          <w:p w14:paraId="5616727F" w14:textId="164959F0" w:rsidR="00D300C5" w:rsidRPr="00B57559" w:rsidRDefault="00D300C5" w:rsidP="00D300C5">
            <w:pPr>
              <w:rPr>
                <w:rFonts w:ascii="Cambria" w:hAnsi="Cambria"/>
                <w:sz w:val="22"/>
              </w:rPr>
            </w:pPr>
            <w:r>
              <w:rPr>
                <w:rFonts w:eastAsia="Times New Roman" w:cs="Times New Roman"/>
                <w:szCs w:val="24"/>
              </w:rPr>
              <w:t>Infection</w:t>
            </w:r>
          </w:p>
        </w:tc>
        <w:tc>
          <w:tcPr>
            <w:tcW w:w="1805" w:type="dxa"/>
          </w:tcPr>
          <w:p w14:paraId="3633490E" w14:textId="77777777" w:rsidR="00D300C5" w:rsidRPr="00B57559" w:rsidRDefault="00D300C5" w:rsidP="00D300C5">
            <w:pPr>
              <w:rPr>
                <w:rFonts w:ascii="Cambria" w:hAnsi="Cambria"/>
                <w:sz w:val="22"/>
              </w:rPr>
            </w:pPr>
            <w:r w:rsidRPr="00B57559">
              <w:rPr>
                <w:rFonts w:ascii="Cambria" w:hAnsi="Cambria"/>
                <w:sz w:val="22"/>
              </w:rPr>
              <w:t>1, 2, 3, 4</w:t>
            </w:r>
          </w:p>
        </w:tc>
      </w:tr>
      <w:tr w:rsidR="00D300C5" w:rsidRPr="00B57559" w14:paraId="4CFCB219" w14:textId="77777777" w:rsidTr="00F06470">
        <w:tc>
          <w:tcPr>
            <w:tcW w:w="1260" w:type="dxa"/>
          </w:tcPr>
          <w:p w14:paraId="07FEA46E" w14:textId="2CDBC5AF" w:rsidR="00D300C5" w:rsidRPr="00B57559" w:rsidRDefault="00D300C5" w:rsidP="00D300C5">
            <w:pPr>
              <w:rPr>
                <w:rFonts w:ascii="Cambria" w:hAnsi="Cambria"/>
                <w:sz w:val="22"/>
              </w:rPr>
            </w:pPr>
            <w:r w:rsidRPr="00CD6C8D">
              <w:rPr>
                <w:rFonts w:eastAsia="Times New Roman" w:cs="Times New Roman"/>
                <w:szCs w:val="24"/>
              </w:rPr>
              <w:t>3</w:t>
            </w:r>
          </w:p>
        </w:tc>
        <w:tc>
          <w:tcPr>
            <w:tcW w:w="5485" w:type="dxa"/>
          </w:tcPr>
          <w:p w14:paraId="4EF6CF93" w14:textId="466C7F9D" w:rsidR="00D300C5" w:rsidRPr="00B57559" w:rsidRDefault="00D300C5" w:rsidP="00D300C5">
            <w:pPr>
              <w:rPr>
                <w:rFonts w:ascii="Cambria" w:hAnsi="Cambria"/>
                <w:sz w:val="22"/>
              </w:rPr>
            </w:pPr>
            <w:r w:rsidRPr="00CD6C8D">
              <w:rPr>
                <w:rFonts w:eastAsia="Times New Roman" w:cs="Times New Roman"/>
                <w:szCs w:val="24"/>
              </w:rPr>
              <w:t xml:space="preserve">Inflammation and Immunity </w:t>
            </w:r>
          </w:p>
        </w:tc>
        <w:tc>
          <w:tcPr>
            <w:tcW w:w="1805" w:type="dxa"/>
          </w:tcPr>
          <w:p w14:paraId="6D861C68" w14:textId="77777777" w:rsidR="00D300C5" w:rsidRPr="00B57559" w:rsidRDefault="00D300C5" w:rsidP="00D300C5">
            <w:pPr>
              <w:rPr>
                <w:rFonts w:ascii="Cambria" w:hAnsi="Cambria"/>
                <w:sz w:val="22"/>
              </w:rPr>
            </w:pPr>
            <w:r w:rsidRPr="00B57559">
              <w:rPr>
                <w:rFonts w:ascii="Cambria" w:hAnsi="Cambria"/>
                <w:sz w:val="22"/>
              </w:rPr>
              <w:t>1, 2, 3, 4</w:t>
            </w:r>
          </w:p>
        </w:tc>
      </w:tr>
      <w:tr w:rsidR="00D300C5" w:rsidRPr="00B57559" w14:paraId="10550769" w14:textId="77777777" w:rsidTr="00F06470">
        <w:tc>
          <w:tcPr>
            <w:tcW w:w="1260" w:type="dxa"/>
          </w:tcPr>
          <w:p w14:paraId="15494DB7" w14:textId="36C3A357" w:rsidR="00D300C5" w:rsidRPr="00B57559" w:rsidRDefault="00D300C5" w:rsidP="00D300C5">
            <w:pPr>
              <w:rPr>
                <w:rFonts w:ascii="Cambria" w:hAnsi="Cambria"/>
                <w:sz w:val="22"/>
              </w:rPr>
            </w:pPr>
            <w:r w:rsidRPr="00CD6C8D">
              <w:rPr>
                <w:rFonts w:eastAsia="Times New Roman" w:cs="Times New Roman"/>
                <w:szCs w:val="24"/>
              </w:rPr>
              <w:t>4, 5</w:t>
            </w:r>
          </w:p>
        </w:tc>
        <w:tc>
          <w:tcPr>
            <w:tcW w:w="5485" w:type="dxa"/>
          </w:tcPr>
          <w:p w14:paraId="383716C9" w14:textId="042D7353" w:rsidR="00D300C5" w:rsidRPr="00B57559" w:rsidRDefault="00D300C5" w:rsidP="00D300C5">
            <w:pPr>
              <w:rPr>
                <w:rFonts w:ascii="Cambria" w:hAnsi="Cambria"/>
                <w:sz w:val="22"/>
              </w:rPr>
            </w:pPr>
            <w:r>
              <w:rPr>
                <w:rFonts w:eastAsia="Times New Roman" w:cs="Times New Roman"/>
                <w:szCs w:val="24"/>
              </w:rPr>
              <w:t>Fluid and Electrolytes</w:t>
            </w:r>
          </w:p>
        </w:tc>
        <w:tc>
          <w:tcPr>
            <w:tcW w:w="1805" w:type="dxa"/>
          </w:tcPr>
          <w:p w14:paraId="3471E46D" w14:textId="77777777" w:rsidR="00D300C5" w:rsidRPr="00B57559" w:rsidRDefault="00D300C5" w:rsidP="00D300C5">
            <w:pPr>
              <w:rPr>
                <w:rFonts w:ascii="Cambria" w:hAnsi="Cambria"/>
                <w:sz w:val="22"/>
              </w:rPr>
            </w:pPr>
            <w:r w:rsidRPr="00B57559">
              <w:rPr>
                <w:rFonts w:ascii="Cambria" w:hAnsi="Cambria"/>
                <w:sz w:val="22"/>
              </w:rPr>
              <w:t>1, 2, 3, 4</w:t>
            </w:r>
          </w:p>
        </w:tc>
      </w:tr>
      <w:tr w:rsidR="00D300C5" w:rsidRPr="00B57559" w14:paraId="2F6AC3B2" w14:textId="77777777" w:rsidTr="00F06470">
        <w:tc>
          <w:tcPr>
            <w:tcW w:w="1260" w:type="dxa"/>
          </w:tcPr>
          <w:p w14:paraId="290A0A82" w14:textId="548E7717" w:rsidR="00D300C5" w:rsidRPr="00B57559" w:rsidRDefault="00D300C5" w:rsidP="00D300C5">
            <w:pPr>
              <w:rPr>
                <w:rFonts w:ascii="Cambria" w:hAnsi="Cambria"/>
                <w:sz w:val="22"/>
              </w:rPr>
            </w:pPr>
            <w:r w:rsidRPr="00CD6C8D">
              <w:rPr>
                <w:rFonts w:eastAsia="Times New Roman" w:cs="Times New Roman"/>
                <w:szCs w:val="24"/>
              </w:rPr>
              <w:t>6, 7</w:t>
            </w:r>
          </w:p>
        </w:tc>
        <w:tc>
          <w:tcPr>
            <w:tcW w:w="5485" w:type="dxa"/>
          </w:tcPr>
          <w:p w14:paraId="0141DC05" w14:textId="535F1985" w:rsidR="00D300C5" w:rsidRPr="00B57559" w:rsidRDefault="00D300C5" w:rsidP="00D300C5">
            <w:pPr>
              <w:rPr>
                <w:rFonts w:ascii="Cambria" w:hAnsi="Cambria"/>
                <w:sz w:val="22"/>
              </w:rPr>
            </w:pPr>
            <w:r>
              <w:rPr>
                <w:rFonts w:eastAsia="Times New Roman" w:cs="Times New Roman"/>
                <w:szCs w:val="24"/>
              </w:rPr>
              <w:t>Acid-Base Balance</w:t>
            </w:r>
          </w:p>
        </w:tc>
        <w:tc>
          <w:tcPr>
            <w:tcW w:w="1805" w:type="dxa"/>
          </w:tcPr>
          <w:p w14:paraId="56A26788" w14:textId="77777777" w:rsidR="00D300C5" w:rsidRPr="00B57559" w:rsidRDefault="00D300C5" w:rsidP="00D300C5">
            <w:pPr>
              <w:rPr>
                <w:rFonts w:ascii="Cambria" w:hAnsi="Cambria"/>
                <w:sz w:val="22"/>
              </w:rPr>
            </w:pPr>
            <w:r w:rsidRPr="00B57559">
              <w:rPr>
                <w:rFonts w:ascii="Cambria" w:hAnsi="Cambria"/>
                <w:sz w:val="22"/>
              </w:rPr>
              <w:t>1, 2, 3, 4</w:t>
            </w:r>
          </w:p>
        </w:tc>
      </w:tr>
      <w:tr w:rsidR="00D300C5" w:rsidRPr="00B57559" w14:paraId="342FF02C" w14:textId="77777777" w:rsidTr="00F06470">
        <w:tc>
          <w:tcPr>
            <w:tcW w:w="1260" w:type="dxa"/>
          </w:tcPr>
          <w:p w14:paraId="2DE24933" w14:textId="357A20C9" w:rsidR="00D300C5" w:rsidRPr="00B57559" w:rsidRDefault="00D300C5" w:rsidP="00D300C5">
            <w:pPr>
              <w:rPr>
                <w:rFonts w:ascii="Cambria" w:hAnsi="Cambria"/>
                <w:sz w:val="22"/>
              </w:rPr>
            </w:pPr>
            <w:r w:rsidRPr="00CD6C8D">
              <w:rPr>
                <w:rFonts w:eastAsia="Times New Roman" w:cs="Times New Roman"/>
                <w:szCs w:val="24"/>
              </w:rPr>
              <w:t>8</w:t>
            </w:r>
            <w:r>
              <w:rPr>
                <w:rFonts w:eastAsia="Times New Roman" w:cs="Times New Roman"/>
                <w:szCs w:val="24"/>
              </w:rPr>
              <w:t>, 9, 10</w:t>
            </w:r>
          </w:p>
        </w:tc>
        <w:tc>
          <w:tcPr>
            <w:tcW w:w="5485" w:type="dxa"/>
          </w:tcPr>
          <w:p w14:paraId="5D1EF295" w14:textId="24FC2284" w:rsidR="00D300C5" w:rsidRPr="00B57559" w:rsidRDefault="00D300C5" w:rsidP="00D300C5">
            <w:pPr>
              <w:rPr>
                <w:rFonts w:ascii="Cambria" w:hAnsi="Cambria"/>
                <w:sz w:val="22"/>
              </w:rPr>
            </w:pPr>
            <w:r>
              <w:rPr>
                <w:rFonts w:eastAsia="Times New Roman" w:cs="Times New Roman"/>
                <w:szCs w:val="24"/>
              </w:rPr>
              <w:t>Perfusion</w:t>
            </w:r>
          </w:p>
        </w:tc>
        <w:tc>
          <w:tcPr>
            <w:tcW w:w="1805" w:type="dxa"/>
          </w:tcPr>
          <w:p w14:paraId="074D1BCB" w14:textId="77777777" w:rsidR="00D300C5" w:rsidRPr="00B57559" w:rsidRDefault="00D300C5" w:rsidP="00D300C5">
            <w:pPr>
              <w:rPr>
                <w:rFonts w:ascii="Cambria" w:hAnsi="Cambria"/>
                <w:sz w:val="22"/>
              </w:rPr>
            </w:pPr>
            <w:r w:rsidRPr="00B57559">
              <w:rPr>
                <w:rFonts w:ascii="Cambria" w:hAnsi="Cambria"/>
                <w:sz w:val="22"/>
              </w:rPr>
              <w:t>1, 2, 3, 4</w:t>
            </w:r>
          </w:p>
        </w:tc>
      </w:tr>
      <w:tr w:rsidR="00D300C5" w:rsidRPr="00B57559" w14:paraId="6C4499D3" w14:textId="77777777" w:rsidTr="00F06470">
        <w:tc>
          <w:tcPr>
            <w:tcW w:w="1260" w:type="dxa"/>
          </w:tcPr>
          <w:p w14:paraId="2E1D8F05" w14:textId="4CB4E0D8" w:rsidR="00D300C5" w:rsidRPr="00B57559" w:rsidRDefault="00D300C5" w:rsidP="00D300C5">
            <w:pPr>
              <w:rPr>
                <w:rFonts w:ascii="Cambria" w:hAnsi="Cambria"/>
                <w:sz w:val="22"/>
              </w:rPr>
            </w:pPr>
            <w:r w:rsidRPr="00CD6C8D">
              <w:rPr>
                <w:rFonts w:eastAsia="Times New Roman" w:cs="Times New Roman"/>
                <w:szCs w:val="24"/>
              </w:rPr>
              <w:t>11</w:t>
            </w:r>
            <w:r>
              <w:rPr>
                <w:rFonts w:eastAsia="Times New Roman" w:cs="Times New Roman"/>
                <w:szCs w:val="24"/>
              </w:rPr>
              <w:t>, 12, 13</w:t>
            </w:r>
          </w:p>
        </w:tc>
        <w:tc>
          <w:tcPr>
            <w:tcW w:w="5485" w:type="dxa"/>
          </w:tcPr>
          <w:p w14:paraId="3F046DC9" w14:textId="596455C9" w:rsidR="00D300C5" w:rsidRPr="00B57559" w:rsidRDefault="00D300C5" w:rsidP="00D300C5">
            <w:pPr>
              <w:rPr>
                <w:rFonts w:ascii="Cambria" w:hAnsi="Cambria"/>
                <w:sz w:val="22"/>
              </w:rPr>
            </w:pPr>
            <w:r>
              <w:rPr>
                <w:rFonts w:eastAsia="Times New Roman" w:cs="Times New Roman"/>
                <w:szCs w:val="24"/>
              </w:rPr>
              <w:t>Gas Exchange</w:t>
            </w:r>
          </w:p>
        </w:tc>
        <w:tc>
          <w:tcPr>
            <w:tcW w:w="1805" w:type="dxa"/>
          </w:tcPr>
          <w:p w14:paraId="27F48FFD" w14:textId="77777777" w:rsidR="00D300C5" w:rsidRPr="00B57559" w:rsidRDefault="00D300C5" w:rsidP="00D300C5">
            <w:pPr>
              <w:rPr>
                <w:rFonts w:ascii="Cambria" w:hAnsi="Cambria"/>
                <w:sz w:val="22"/>
              </w:rPr>
            </w:pPr>
            <w:r w:rsidRPr="00B57559">
              <w:rPr>
                <w:rFonts w:ascii="Cambria" w:hAnsi="Cambria"/>
                <w:sz w:val="22"/>
              </w:rPr>
              <w:t>1, 2, 3, 4</w:t>
            </w:r>
          </w:p>
        </w:tc>
      </w:tr>
      <w:tr w:rsidR="00D300C5" w:rsidRPr="00B57559" w14:paraId="63700503" w14:textId="77777777" w:rsidTr="00F06470">
        <w:tc>
          <w:tcPr>
            <w:tcW w:w="1260" w:type="dxa"/>
          </w:tcPr>
          <w:p w14:paraId="1ECE2758" w14:textId="009B9C71" w:rsidR="00D300C5" w:rsidRPr="00B57559" w:rsidRDefault="00D300C5" w:rsidP="00D300C5">
            <w:pPr>
              <w:rPr>
                <w:rFonts w:ascii="Cambria" w:hAnsi="Cambria"/>
                <w:sz w:val="22"/>
              </w:rPr>
            </w:pPr>
            <w:r>
              <w:rPr>
                <w:rFonts w:eastAsia="Times New Roman" w:cs="Times New Roman"/>
                <w:szCs w:val="24"/>
              </w:rPr>
              <w:t>14, 15</w:t>
            </w:r>
          </w:p>
        </w:tc>
        <w:tc>
          <w:tcPr>
            <w:tcW w:w="5485" w:type="dxa"/>
          </w:tcPr>
          <w:p w14:paraId="65C81FD3" w14:textId="082D1E15" w:rsidR="00D300C5" w:rsidRPr="00B57559" w:rsidRDefault="00D300C5" w:rsidP="00D300C5">
            <w:pPr>
              <w:rPr>
                <w:rFonts w:ascii="Cambria" w:hAnsi="Cambria"/>
                <w:sz w:val="22"/>
              </w:rPr>
            </w:pPr>
            <w:r w:rsidRPr="00CD6C8D">
              <w:rPr>
                <w:rFonts w:eastAsia="Times New Roman" w:cs="Times New Roman"/>
                <w:szCs w:val="24"/>
              </w:rPr>
              <w:t xml:space="preserve">Glucose Regulation </w:t>
            </w:r>
          </w:p>
        </w:tc>
        <w:tc>
          <w:tcPr>
            <w:tcW w:w="1805" w:type="dxa"/>
          </w:tcPr>
          <w:p w14:paraId="4979DF15" w14:textId="77777777" w:rsidR="00D300C5" w:rsidRPr="00B57559" w:rsidRDefault="00D300C5" w:rsidP="00D300C5">
            <w:pPr>
              <w:rPr>
                <w:rFonts w:ascii="Cambria" w:hAnsi="Cambria"/>
                <w:sz w:val="22"/>
              </w:rPr>
            </w:pPr>
            <w:r w:rsidRPr="00B57559">
              <w:rPr>
                <w:rFonts w:ascii="Cambria" w:hAnsi="Cambria"/>
                <w:sz w:val="22"/>
              </w:rPr>
              <w:t>1, 2, 3, 4</w:t>
            </w:r>
          </w:p>
        </w:tc>
      </w:tr>
    </w:tbl>
    <w:p w14:paraId="3987AE5C" w14:textId="2B7FA8F2" w:rsidR="00F06470" w:rsidRPr="00F666D5" w:rsidRDefault="00FE07B3" w:rsidP="00F06470">
      <w:pPr>
        <w:tabs>
          <w:tab w:val="left" w:pos="450"/>
          <w:tab w:val="left" w:pos="1170"/>
        </w:tabs>
        <w:ind w:left="450" w:hanging="450"/>
        <w:rPr>
          <w:rFonts w:ascii="Cambria" w:hAnsi="Cambria"/>
          <w:sz w:val="22"/>
        </w:rPr>
      </w:pPr>
      <w:r>
        <w:rPr>
          <w:rFonts w:eastAsia="Times New Roman" w:cs="Times New Roman"/>
          <w:b/>
          <w:szCs w:val="24"/>
        </w:rPr>
        <w:tab/>
      </w:r>
      <w:r w:rsidRPr="00FE07B3">
        <w:rPr>
          <w:rFonts w:eastAsia="Times New Roman" w:cs="Times New Roman"/>
          <w:szCs w:val="24"/>
        </w:rPr>
        <w:t>The instructor will incorporate the following concepts related to the practice of the licensed practical nurse throughout the course:</w:t>
      </w:r>
      <w:r w:rsidR="00F06470" w:rsidRPr="00F06470">
        <w:rPr>
          <w:rFonts w:ascii="Cambria" w:hAnsi="Cambria"/>
          <w:sz w:val="22"/>
        </w:rPr>
        <w:t xml:space="preserve"> </w:t>
      </w:r>
    </w:p>
    <w:p w14:paraId="2A4A6DB7" w14:textId="77777777" w:rsidR="00F06470" w:rsidRDefault="00F06470" w:rsidP="002D552E">
      <w:pPr>
        <w:widowControl w:val="0"/>
        <w:autoSpaceDE w:val="0"/>
        <w:autoSpaceDN w:val="0"/>
        <w:adjustRightInd w:val="0"/>
        <w:spacing w:after="0" w:line="240" w:lineRule="auto"/>
        <w:rPr>
          <w:rFonts w:eastAsia="Times New Roman" w:cs="Times New Roman"/>
          <w:b/>
          <w:szCs w:val="24"/>
        </w:rPr>
      </w:pPr>
    </w:p>
    <w:p w14:paraId="0CEB40BF" w14:textId="77777777" w:rsidR="00F06470" w:rsidRDefault="00F06470" w:rsidP="002D552E">
      <w:pPr>
        <w:widowControl w:val="0"/>
        <w:autoSpaceDE w:val="0"/>
        <w:autoSpaceDN w:val="0"/>
        <w:adjustRightInd w:val="0"/>
        <w:spacing w:after="0" w:line="240" w:lineRule="auto"/>
        <w:rPr>
          <w:rFonts w:eastAsia="Times New Roman" w:cs="Times New Roman"/>
          <w:b/>
          <w:szCs w:val="24"/>
        </w:rPr>
      </w:pPr>
    </w:p>
    <w:p w14:paraId="43D666A9" w14:textId="7F2CAACF"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15.</w:t>
      </w:r>
      <w:r>
        <w:rPr>
          <w:rFonts w:eastAsia="Times New Roman" w:cs="Times New Roman"/>
          <w:b/>
          <w:szCs w:val="24"/>
        </w:rPr>
        <w:tab/>
        <w:t>SPECIFIC MA</w:t>
      </w:r>
      <w:r w:rsidRPr="002D552E">
        <w:rPr>
          <w:rFonts w:eastAsia="Times New Roman" w:cs="Times New Roman"/>
          <w:b/>
          <w:szCs w:val="24"/>
        </w:rPr>
        <w:t>NAGEMENT REQUIREMENTS***:</w:t>
      </w:r>
      <w:r w:rsidR="00F06470">
        <w:rPr>
          <w:rFonts w:eastAsia="Times New Roman" w:cs="Times New Roman"/>
          <w:b/>
          <w:szCs w:val="24"/>
        </w:rPr>
        <w:t xml:space="preserve"> </w:t>
      </w:r>
      <w:r w:rsidR="00F06470" w:rsidRPr="00F06470">
        <w:rPr>
          <w:rFonts w:eastAsia="Times New Roman" w:cs="Times New Roman"/>
          <w:szCs w:val="24"/>
        </w:rPr>
        <w:t xml:space="preserve">None </w:t>
      </w:r>
    </w:p>
    <w:p w14:paraId="43D666AA"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p>
    <w:p w14:paraId="43D666AB" w14:textId="1E6BC5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sidR="00E70BAF">
        <w:rPr>
          <w:rFonts w:eastAsia="Times New Roman" w:cs="Times New Roman"/>
          <w:b/>
          <w:szCs w:val="24"/>
        </w:rPr>
        <w:t>FERPA: *</w:t>
      </w:r>
    </w:p>
    <w:p w14:paraId="43D666AC"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D" w14:textId="3D69C034" w:rsidR="002D552E" w:rsidRDefault="002D552E" w:rsidP="002D552E">
      <w:pPr>
        <w:spacing w:after="0" w:line="240" w:lineRule="auto"/>
        <w:ind w:left="720"/>
        <w:rPr>
          <w:rFonts w:eastAsia="Times New Roman" w:cs="Times New Roman"/>
          <w:szCs w:val="24"/>
        </w:rPr>
      </w:pPr>
      <w:r w:rsidRPr="00E87FB6">
        <w:rPr>
          <w:rFonts w:eastAsia="Times New Roman" w:cs="Times New Roman"/>
          <w:szCs w:val="24"/>
        </w:rPr>
        <w:t xml:space="preserve">Students need to understand that </w:t>
      </w:r>
      <w:r w:rsidR="00E70BAF">
        <w:rPr>
          <w:rFonts w:eastAsia="Times New Roman" w:cs="Times New Roman"/>
          <w:szCs w:val="24"/>
        </w:rPr>
        <w:t xml:space="preserve">their </w:t>
      </w:r>
      <w:r w:rsidRPr="00E87FB6">
        <w:rPr>
          <w:rFonts w:eastAsia="Times New Roman" w:cs="Times New Roman"/>
          <w:szCs w:val="24"/>
        </w:rPr>
        <w:t xml:space="preserve">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6B922585" w14:textId="60B64238" w:rsidR="00E70BAF" w:rsidRDefault="00E70BAF" w:rsidP="002D552E">
      <w:pPr>
        <w:spacing w:after="0" w:line="240" w:lineRule="auto"/>
        <w:ind w:left="720"/>
        <w:rPr>
          <w:rFonts w:eastAsia="Times New Roman" w:cs="Times New Roman"/>
          <w:szCs w:val="24"/>
        </w:rPr>
      </w:pPr>
    </w:p>
    <w:p w14:paraId="4B17558E" w14:textId="14E76D87" w:rsidR="00E70BAF" w:rsidRDefault="00E70BAF" w:rsidP="002D552E">
      <w:pPr>
        <w:spacing w:after="0" w:line="240" w:lineRule="auto"/>
        <w:ind w:left="720"/>
        <w:rPr>
          <w:rFonts w:eastAsia="Times New Roman" w:cs="Times New Roman"/>
          <w:szCs w:val="24"/>
        </w:rPr>
      </w:pPr>
    </w:p>
    <w:p w14:paraId="0D618174" w14:textId="70AFF576" w:rsidR="00EC26BA" w:rsidRDefault="00EC26BA" w:rsidP="002D552E">
      <w:pPr>
        <w:spacing w:after="0" w:line="240" w:lineRule="auto"/>
        <w:ind w:left="720"/>
        <w:rPr>
          <w:rFonts w:eastAsia="Times New Roman" w:cs="Times New Roman"/>
          <w:szCs w:val="24"/>
        </w:rPr>
      </w:pPr>
    </w:p>
    <w:p w14:paraId="2968A428" w14:textId="77777777" w:rsidR="00EC26BA" w:rsidRDefault="00EC26BA" w:rsidP="002D552E">
      <w:pPr>
        <w:spacing w:after="0" w:line="240" w:lineRule="auto"/>
        <w:ind w:left="720"/>
        <w:rPr>
          <w:rFonts w:eastAsia="Times New Roman" w:cs="Times New Roman"/>
          <w:szCs w:val="24"/>
        </w:rPr>
      </w:pPr>
    </w:p>
    <w:p w14:paraId="2BFCAF58" w14:textId="77777777" w:rsidR="000F1178" w:rsidRPr="0070089F" w:rsidRDefault="00A138F5" w:rsidP="000F1178">
      <w:pPr>
        <w:pStyle w:val="NormalWeb"/>
        <w:rPr>
          <w:color w:val="000000"/>
        </w:rPr>
      </w:pPr>
      <w:r w:rsidRPr="00A138F5">
        <w:rPr>
          <w:b/>
        </w:rPr>
        <w:lastRenderedPageBreak/>
        <w:t xml:space="preserve">17. </w:t>
      </w:r>
      <w:r>
        <w:rPr>
          <w:b/>
        </w:rPr>
        <w:tab/>
      </w:r>
      <w:r w:rsidR="000F1178" w:rsidRPr="00343D9F">
        <w:rPr>
          <w:b/>
          <w:color w:val="000000"/>
        </w:rPr>
        <w:t>ACCOMMODATIONS: *</w:t>
      </w:r>
    </w:p>
    <w:p w14:paraId="17DF891B" w14:textId="77777777" w:rsidR="000F1178" w:rsidRPr="0070089F" w:rsidRDefault="000F1178" w:rsidP="0070089F">
      <w:pPr>
        <w:pStyle w:val="NormalWeb"/>
        <w:ind w:left="720"/>
        <w:rPr>
          <w:color w:val="000000"/>
        </w:rPr>
      </w:pPr>
      <w:r w:rsidRPr="0070089F">
        <w:rPr>
          <w:color w:val="000000"/>
        </w:rPr>
        <w:t>Students requesting accommodations may contact Ryan Hall, Accessibility Coordinator at rhall21@sscc.edu or 937-393-3431, X 2604.</w:t>
      </w:r>
    </w:p>
    <w:p w14:paraId="759B84E1" w14:textId="77777777" w:rsidR="000F1178" w:rsidRPr="0070089F" w:rsidRDefault="000F1178" w:rsidP="0070089F">
      <w:pPr>
        <w:pStyle w:val="NormalWeb"/>
        <w:ind w:left="720"/>
        <w:rPr>
          <w:color w:val="000000"/>
        </w:rPr>
      </w:pPr>
      <w:r w:rsidRPr="0070089F">
        <w:rPr>
          <w:color w:val="000000"/>
        </w:rPr>
        <w:t>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rhall21@sscc.edu or 937-393-3431 X 2604.</w:t>
      </w:r>
    </w:p>
    <w:p w14:paraId="2869EDCF" w14:textId="3CE3A456"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21ECC1AD" w14:textId="2C4DF1CC" w:rsidR="00A30654" w:rsidRPr="003801D0" w:rsidRDefault="00A30654" w:rsidP="00A30654">
      <w:pPr>
        <w:spacing w:after="0"/>
      </w:pPr>
      <w:r>
        <w:tab/>
      </w:r>
      <w:r w:rsidRPr="003801D0">
        <w:t xml:space="preserve">SSCC is committed to providing educational opportunities that promote academic, </w:t>
      </w:r>
      <w:r>
        <w:tab/>
      </w:r>
      <w:r w:rsidRPr="003801D0">
        <w:t xml:space="preserve">professional, and personal growth. All students should act with personal integrity, respect </w:t>
      </w:r>
      <w:r>
        <w:tab/>
      </w:r>
      <w:r w:rsidRPr="003801D0">
        <w:t xml:space="preserve">other students’ dignity, rights and property, and help create and maintain an environment </w:t>
      </w:r>
      <w:r>
        <w:tab/>
      </w:r>
      <w:r w:rsidRPr="003801D0">
        <w:t>in which all can succeed through the fruits of their efforts.</w:t>
      </w:r>
    </w:p>
    <w:p w14:paraId="12CEDB86" w14:textId="77777777" w:rsidR="00A30654" w:rsidRPr="003801D0" w:rsidRDefault="00A30654" w:rsidP="00A30654">
      <w:pPr>
        <w:spacing w:after="0"/>
      </w:pPr>
    </w:p>
    <w:p w14:paraId="24C856B5" w14:textId="3727D8B9" w:rsidR="00A30654" w:rsidRDefault="00A30654" w:rsidP="00A30654">
      <w:pPr>
        <w:spacing w:after="0"/>
      </w:pPr>
      <w:r>
        <w:tab/>
      </w:r>
      <w:r w:rsidRPr="003801D0">
        <w:t xml:space="preserve">Dishonesty will not be tolerated in this course. This includes, but is not limited to, </w:t>
      </w:r>
      <w:r>
        <w:tab/>
      </w:r>
      <w:r w:rsidRPr="003801D0">
        <w:t xml:space="preserve">cheating, plagiarizing, fabricating information or citations, facilitating acts of academic </w:t>
      </w:r>
      <w:r>
        <w:tab/>
      </w:r>
      <w:r w:rsidRPr="003801D0">
        <w:t xml:space="preserve">dishonesty by others, having unauthorized possession of examinations or exam questions, </w:t>
      </w:r>
      <w:r>
        <w:tab/>
      </w:r>
      <w:r w:rsidRPr="003801D0">
        <w:t xml:space="preserve">submitting work of another person or work previously used without informing the </w:t>
      </w:r>
      <w:r>
        <w:tab/>
      </w:r>
      <w:r w:rsidRPr="003801D0">
        <w:t xml:space="preserve">instructor, or tampering with the academic work of other students.  Students who are </w:t>
      </w:r>
      <w:r>
        <w:tab/>
      </w:r>
      <w:r w:rsidRPr="003801D0">
        <w:t>found to be dishonest will receive academic sanctions, such as a</w:t>
      </w:r>
      <w:r>
        <w:t xml:space="preserve"> “0</w:t>
      </w:r>
      <w:r w:rsidRPr="003801D0">
        <w:t xml:space="preserve">” grade on the </w:t>
      </w:r>
      <w:r>
        <w:tab/>
      </w:r>
      <w:r w:rsidRPr="003801D0">
        <w:t xml:space="preserve">assignment, exam, and/or </w:t>
      </w:r>
      <w:r>
        <w:t xml:space="preserve">an “F” </w:t>
      </w:r>
      <w:r w:rsidRPr="003801D0">
        <w:t xml:space="preserve">in the course.  </w:t>
      </w:r>
    </w:p>
    <w:p w14:paraId="34B32BFB" w14:textId="77777777" w:rsidR="00A30654" w:rsidRDefault="00A30654" w:rsidP="00A30654">
      <w:pPr>
        <w:spacing w:after="0"/>
      </w:pPr>
    </w:p>
    <w:p w14:paraId="58AB07EF" w14:textId="75020ACF" w:rsidR="00A30654" w:rsidRPr="003801D0" w:rsidRDefault="00A30654" w:rsidP="00A30654">
      <w:pPr>
        <w:spacing w:after="0"/>
      </w:pPr>
      <w:r>
        <w:tab/>
        <w:t xml:space="preserve">Also, all events of academic misconduct will be referred </w:t>
      </w:r>
      <w:r w:rsidRPr="003801D0">
        <w:t xml:space="preserve">to the Dean of </w:t>
      </w:r>
      <w:r>
        <w:t>Health Sciences</w:t>
      </w:r>
      <w:r w:rsidRPr="003801D0">
        <w:t xml:space="preserve"> </w:t>
      </w:r>
      <w:r>
        <w:tab/>
      </w:r>
      <w:r w:rsidRPr="003801D0">
        <w:t xml:space="preserve">for further </w:t>
      </w:r>
      <w:r>
        <w:t xml:space="preserve">review and identification of disciplinary action warranted. Additional review </w:t>
      </w:r>
      <w:r>
        <w:tab/>
        <w:t>and action by the Vice President of Academic &amp; Student Affairs may be required.</w:t>
      </w:r>
    </w:p>
    <w:p w14:paraId="345C4E2A" w14:textId="77777777" w:rsidR="00A30654" w:rsidRPr="003801D0" w:rsidRDefault="00A30654" w:rsidP="00A30654">
      <w:pPr>
        <w:spacing w:after="0"/>
      </w:pPr>
    </w:p>
    <w:p w14:paraId="542F8224" w14:textId="5963A5B2" w:rsidR="00A30654" w:rsidRPr="003801D0" w:rsidRDefault="00A30654" w:rsidP="00A30654">
      <w:pPr>
        <w:spacing w:after="0"/>
      </w:pPr>
      <w:r>
        <w:tab/>
        <w:t xml:space="preserve">Additional information regarding misconduct is located in the </w:t>
      </w:r>
      <w:r w:rsidRPr="003801D0">
        <w:t xml:space="preserve">Nursing Handbook and the </w:t>
      </w:r>
      <w:r>
        <w:tab/>
      </w:r>
      <w:r w:rsidRPr="003801D0">
        <w:t>SSCC Academic Catalog</w:t>
      </w:r>
      <w:r>
        <w:t xml:space="preserve">. </w:t>
      </w:r>
    </w:p>
    <w:p w14:paraId="43D666B1" w14:textId="77777777" w:rsidR="002D552E" w:rsidRPr="00E87FB6" w:rsidRDefault="002D552E" w:rsidP="002D552E">
      <w:pPr>
        <w:pBdr>
          <w:bottom w:val="double" w:sz="6" w:space="1" w:color="auto"/>
        </w:pBdr>
        <w:spacing w:after="0" w:line="240" w:lineRule="auto"/>
        <w:rPr>
          <w:rFonts w:eastAsia="Times New Roman" w:cs="Times New Roman"/>
          <w:szCs w:val="24"/>
        </w:rPr>
      </w:pPr>
    </w:p>
    <w:p w14:paraId="43D666B2"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B3" w14:textId="77777777" w:rsidR="002D552E" w:rsidRDefault="002D552E" w:rsidP="002D552E">
      <w:pPr>
        <w:rPr>
          <w:b/>
        </w:rPr>
      </w:pPr>
      <w:r w:rsidRPr="00D21778">
        <w:rPr>
          <w:b/>
        </w:rPr>
        <w:t>SYLLABUS TEMPLATE KEY</w:t>
      </w:r>
    </w:p>
    <w:p w14:paraId="43D666B4" w14:textId="77777777" w:rsidR="002D552E" w:rsidRPr="002D552E" w:rsidRDefault="002D552E" w:rsidP="002D552E">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3D666B5" w14:textId="77777777" w:rsidR="002D552E" w:rsidRPr="002D552E" w:rsidRDefault="002D552E" w:rsidP="002D552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3D666B6" w14:textId="77777777" w:rsidR="00E75D32" w:rsidRDefault="002D552E" w:rsidP="002D552E">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03896555" w14:textId="77777777" w:rsidR="003656D3" w:rsidRDefault="003656D3" w:rsidP="002D552E">
      <w:pPr>
        <w:pStyle w:val="FootnoteText"/>
      </w:pPr>
    </w:p>
    <w:p w14:paraId="49011A3C" w14:textId="3D96A125" w:rsidR="003656D3" w:rsidRPr="002D552E" w:rsidRDefault="003656D3" w:rsidP="002D552E">
      <w:pPr>
        <w:pStyle w:val="FootnoteText"/>
      </w:pPr>
    </w:p>
    <w:sectPr w:rsidR="003656D3" w:rsidRPr="002D552E" w:rsidSect="002D552E">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33A82" w14:textId="77777777" w:rsidR="004B2591" w:rsidRDefault="004B2591" w:rsidP="002D552E">
      <w:pPr>
        <w:spacing w:after="0" w:line="240" w:lineRule="auto"/>
      </w:pPr>
      <w:r>
        <w:separator/>
      </w:r>
    </w:p>
  </w:endnote>
  <w:endnote w:type="continuationSeparator" w:id="0">
    <w:p w14:paraId="4C023DED" w14:textId="77777777" w:rsidR="004B2591" w:rsidRDefault="004B2591"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FC61C" w14:textId="77777777" w:rsidR="004B2591" w:rsidRDefault="004B2591" w:rsidP="002D552E">
      <w:pPr>
        <w:spacing w:after="0" w:line="240" w:lineRule="auto"/>
      </w:pPr>
      <w:r>
        <w:separator/>
      </w:r>
    </w:p>
  </w:footnote>
  <w:footnote w:type="continuationSeparator" w:id="0">
    <w:p w14:paraId="6988FDDF" w14:textId="77777777" w:rsidR="004B2591" w:rsidRDefault="004B2591"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EADC3" w14:textId="77777777" w:rsidR="004F2C43" w:rsidRPr="00D9546F" w:rsidRDefault="004F2C43" w:rsidP="004F2C43">
    <w:pPr>
      <w:pStyle w:val="NoSpacing"/>
      <w:rPr>
        <w:b/>
        <w:sz w:val="20"/>
        <w:szCs w:val="20"/>
      </w:rPr>
    </w:pPr>
    <w:r>
      <w:rPr>
        <w:b/>
        <w:sz w:val="20"/>
        <w:szCs w:val="20"/>
      </w:rPr>
      <w:t xml:space="preserve">PRAC 1200 — </w:t>
    </w:r>
    <w:r w:rsidRPr="00A60346">
      <w:rPr>
        <w:b/>
        <w:sz w:val="20"/>
        <w:szCs w:val="20"/>
      </w:rPr>
      <w:t>Pathophysiology</w:t>
    </w:r>
  </w:p>
  <w:p w14:paraId="43D666BC" w14:textId="2F6BACB6"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690DC5">
      <w:rPr>
        <w:b/>
        <w:bCs/>
        <w:noProof/>
      </w:rPr>
      <w:t>4</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690DC5">
      <w:rPr>
        <w:b/>
        <w:bCs/>
        <w:noProof/>
      </w:rPr>
      <w:t>4</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666BD" w14:textId="0800163D" w:rsidR="002D552E" w:rsidRDefault="002D552E">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7B9DD1" w14:textId="093D1F3D" w:rsidR="007D595B" w:rsidRPr="000071FE" w:rsidRDefault="007D595B" w:rsidP="007D595B">
    <w:pPr>
      <w:pStyle w:val="Header"/>
    </w:pPr>
    <w:r w:rsidRPr="00D9546F">
      <w:rPr>
        <w:b/>
        <w:sz w:val="20"/>
        <w:szCs w:val="20"/>
      </w:rPr>
      <w:t xml:space="preserve">Curriculum Committee – </w:t>
    </w:r>
    <w:r>
      <w:rPr>
        <w:b/>
        <w:sz w:val="20"/>
        <w:szCs w:val="20"/>
      </w:rPr>
      <w:t xml:space="preserve">Approved: </w:t>
    </w:r>
    <w:r w:rsidR="00243385">
      <w:rPr>
        <w:b/>
        <w:sz w:val="20"/>
        <w:szCs w:val="20"/>
      </w:rPr>
      <w:t>February 2025</w:t>
    </w:r>
  </w:p>
  <w:p w14:paraId="0B623F1C" w14:textId="51D38C14" w:rsidR="007D595B" w:rsidRPr="00D9546F" w:rsidRDefault="00A60346" w:rsidP="007D595B">
    <w:pPr>
      <w:pStyle w:val="NoSpacing"/>
      <w:rPr>
        <w:b/>
        <w:sz w:val="20"/>
        <w:szCs w:val="20"/>
      </w:rPr>
    </w:pPr>
    <w:r>
      <w:rPr>
        <w:b/>
        <w:sz w:val="20"/>
        <w:szCs w:val="20"/>
      </w:rPr>
      <w:t xml:space="preserve">PRAC 1200 — </w:t>
    </w:r>
    <w:r w:rsidRPr="00A60346">
      <w:rPr>
        <w:b/>
        <w:sz w:val="20"/>
        <w:szCs w:val="20"/>
      </w:rPr>
      <w:t>Pathophysiology</w:t>
    </w:r>
  </w:p>
  <w:p w14:paraId="0661D6D7" w14:textId="2DF139E0"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690DC5">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690DC5">
      <w:rPr>
        <w:b/>
        <w:bCs/>
        <w:noProof/>
      </w:rPr>
      <w:t>4</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63E3F"/>
    <w:multiLevelType w:val="hybridMultilevel"/>
    <w:tmpl w:val="4F2A4E68"/>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52E"/>
    <w:rsid w:val="00072604"/>
    <w:rsid w:val="000C73AC"/>
    <w:rsid w:val="000F1178"/>
    <w:rsid w:val="00121C38"/>
    <w:rsid w:val="00243385"/>
    <w:rsid w:val="002D552E"/>
    <w:rsid w:val="00343D9F"/>
    <w:rsid w:val="003656D3"/>
    <w:rsid w:val="00481998"/>
    <w:rsid w:val="004B2591"/>
    <w:rsid w:val="004D1743"/>
    <w:rsid w:val="004F2C43"/>
    <w:rsid w:val="00511DCD"/>
    <w:rsid w:val="0051463C"/>
    <w:rsid w:val="0053227B"/>
    <w:rsid w:val="00561C9D"/>
    <w:rsid w:val="005A1847"/>
    <w:rsid w:val="00690DC5"/>
    <w:rsid w:val="006B0801"/>
    <w:rsid w:val="006B0B4B"/>
    <w:rsid w:val="0070089F"/>
    <w:rsid w:val="007407E3"/>
    <w:rsid w:val="00772BCE"/>
    <w:rsid w:val="007D595B"/>
    <w:rsid w:val="007F3791"/>
    <w:rsid w:val="0080643C"/>
    <w:rsid w:val="00924C94"/>
    <w:rsid w:val="00931E3B"/>
    <w:rsid w:val="00945FDC"/>
    <w:rsid w:val="009845FC"/>
    <w:rsid w:val="00A138F5"/>
    <w:rsid w:val="00A30654"/>
    <w:rsid w:val="00A60346"/>
    <w:rsid w:val="00AA122B"/>
    <w:rsid w:val="00AC7097"/>
    <w:rsid w:val="00B33073"/>
    <w:rsid w:val="00C53BE8"/>
    <w:rsid w:val="00D1718E"/>
    <w:rsid w:val="00D300C5"/>
    <w:rsid w:val="00E652DD"/>
    <w:rsid w:val="00E70BAF"/>
    <w:rsid w:val="00E75D32"/>
    <w:rsid w:val="00EA1FB3"/>
    <w:rsid w:val="00EA497A"/>
    <w:rsid w:val="00EC26BA"/>
    <w:rsid w:val="00F06470"/>
    <w:rsid w:val="00FC1F69"/>
    <w:rsid w:val="00FC2862"/>
    <w:rsid w:val="00FE07B3"/>
    <w:rsid w:val="0CB38906"/>
    <w:rsid w:val="22FE6776"/>
    <w:rsid w:val="2FB691F9"/>
    <w:rsid w:val="41528B95"/>
    <w:rsid w:val="50C03D78"/>
    <w:rsid w:val="5C4F0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paragraph" w:styleId="NormalWeb">
    <w:name w:val="Normal (Web)"/>
    <w:basedOn w:val="Normal"/>
    <w:uiPriority w:val="99"/>
    <w:semiHidden/>
    <w:unhideWhenUsed/>
    <w:rsid w:val="000F1178"/>
    <w:pPr>
      <w:spacing w:before="100" w:beforeAutospacing="1" w:after="100" w:afterAutospacing="1" w:line="240" w:lineRule="auto"/>
    </w:pPr>
    <w:rPr>
      <w:rFonts w:eastAsia="Times New Roman" w:cs="Times New Roman"/>
      <w:szCs w:val="24"/>
    </w:rPr>
  </w:style>
  <w:style w:type="paragraph" w:styleId="BalloonText">
    <w:name w:val="Balloon Text"/>
    <w:basedOn w:val="Normal"/>
    <w:link w:val="BalloonTextChar"/>
    <w:uiPriority w:val="99"/>
    <w:semiHidden/>
    <w:unhideWhenUsed/>
    <w:rsid w:val="000C73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73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64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4" ma:contentTypeDescription="Create a new document." ma:contentTypeScope="" ma:versionID="f9e9c651f6968421086395d0a3970a3c">
  <xsd:schema xmlns:xsd="http://www.w3.org/2001/XMLSchema" xmlns:xs="http://www.w3.org/2001/XMLSchema" xmlns:p="http://schemas.microsoft.com/office/2006/metadata/properties" xmlns:ns2="132472af-f9e1-4726-b37e-9932a1871910" xmlns:ns3="ac7e19f1-4add-40ff-bacb-130c07b522e1" targetNamespace="http://schemas.microsoft.com/office/2006/metadata/properties" ma:root="true" ma:fieldsID="868eb7a4ec914b2a73398705c5c5983f" ns2:_="" ns3:_="">
    <xsd:import namespace="132472af-f9e1-4726-b37e-9932a1871910"/>
    <xsd:import namespace="ac7e19f1-4add-40ff-bacb-130c07b52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e19f1-4add-40ff-bacb-130c07b522e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DAD683-D2D1-40AE-914E-18D3F0EEFC06}">
  <ds:schemaRefs>
    <ds:schemaRef ds:uri="http://schemas.microsoft.com/sharepoint/v3/contenttype/forms"/>
  </ds:schemaRefs>
</ds:datastoreItem>
</file>

<file path=customXml/itemProps2.xml><?xml version="1.0" encoding="utf-8"?>
<ds:datastoreItem xmlns:ds="http://schemas.openxmlformats.org/officeDocument/2006/customXml" ds:itemID="{647FA067-2E75-44F2-B994-17D474E1AA67}">
  <ds:schemaRefs>
    <ds:schemaRef ds:uri="http://purl.org/dc/terms/"/>
    <ds:schemaRef ds:uri="http://purl.org/dc/elements/1.1/"/>
    <ds:schemaRef ds:uri="http://schemas.microsoft.com/office/2006/documentManagement/types"/>
    <ds:schemaRef ds:uri="http://purl.org/dc/dcmitype/"/>
    <ds:schemaRef ds:uri="eb982b96-4599-4677-97e5-62fafcacf09d"/>
    <ds:schemaRef ds:uri="http://schemas.microsoft.com/office/infopath/2007/PartnerControls"/>
    <ds:schemaRef ds:uri="http://schemas.openxmlformats.org/package/2006/metadata/core-properties"/>
    <ds:schemaRef ds:uri="e4249713-ed63-4441-8474-ee629ca1c545"/>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E537F42-C39F-4FCF-9E6B-B2005A816CAC}"/>
</file>

<file path=docProps/app.xml><?xml version="1.0" encoding="utf-8"?>
<Properties xmlns="http://schemas.openxmlformats.org/officeDocument/2006/extended-properties" xmlns:vt="http://schemas.openxmlformats.org/officeDocument/2006/docPropsVTypes">
  <Template>Normal</Template>
  <TotalTime>3</TotalTime>
  <Pages>4</Pages>
  <Words>992</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Darlene Thacker</cp:lastModifiedBy>
  <cp:revision>7</cp:revision>
  <cp:lastPrinted>2024-09-06T13:53:00Z</cp:lastPrinted>
  <dcterms:created xsi:type="dcterms:W3CDTF">2024-09-06T14:20:00Z</dcterms:created>
  <dcterms:modified xsi:type="dcterms:W3CDTF">2025-02-06T14:22:00Z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